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1D" w:rsidRDefault="00FC031D" w:rsidP="00B700F9">
      <w:pPr>
        <w:tabs>
          <w:tab w:val="left" w:pos="1110"/>
        </w:tabs>
        <w:spacing w:after="0"/>
      </w:pPr>
    </w:p>
    <w:p w:rsidR="006201BF" w:rsidRDefault="006201BF" w:rsidP="00B700F9">
      <w:pPr>
        <w:tabs>
          <w:tab w:val="left" w:pos="1110"/>
        </w:tabs>
        <w:spacing w:after="0"/>
      </w:pPr>
    </w:p>
    <w:p w:rsidR="003C2081" w:rsidRPr="003C2081" w:rsidRDefault="003C2081" w:rsidP="003C208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C2081" w:rsidRPr="003C2081" w:rsidRDefault="003C2081" w:rsidP="003C20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081">
        <w:rPr>
          <w:rFonts w:ascii="Times New Roman" w:hAnsi="Times New Roman" w:cs="Times New Roman"/>
          <w:b/>
          <w:sz w:val="32"/>
          <w:szCs w:val="32"/>
        </w:rPr>
        <w:t>Справка об итогах работы Фонда капитального ремонта</w:t>
      </w:r>
    </w:p>
    <w:p w:rsidR="003C2081" w:rsidRPr="003C2081" w:rsidRDefault="008D5D64" w:rsidP="003C20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3C2081" w:rsidRPr="003C2081">
        <w:rPr>
          <w:rFonts w:ascii="Times New Roman" w:hAnsi="Times New Roman" w:cs="Times New Roman"/>
          <w:b/>
          <w:sz w:val="32"/>
          <w:szCs w:val="32"/>
        </w:rPr>
        <w:t>бщего имущества многоквартирных домов Липецкой области в 2014 году. Задачи на 2015 год.</w:t>
      </w:r>
    </w:p>
    <w:p w:rsidR="003C2081" w:rsidRPr="003C2081" w:rsidRDefault="003C2081" w:rsidP="003C20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2081" w:rsidRPr="003C2081" w:rsidRDefault="003C2081" w:rsidP="003C2081">
      <w:pPr>
        <w:rPr>
          <w:rFonts w:ascii="Times New Roman" w:hAnsi="Times New Roman" w:cs="Times New Roman"/>
          <w:b/>
          <w:sz w:val="32"/>
          <w:szCs w:val="32"/>
        </w:rPr>
      </w:pPr>
      <w:r w:rsidRPr="003C2081">
        <w:rPr>
          <w:rFonts w:ascii="Times New Roman" w:hAnsi="Times New Roman" w:cs="Times New Roman"/>
          <w:b/>
          <w:sz w:val="32"/>
          <w:szCs w:val="32"/>
        </w:rPr>
        <w:t>Итоги за 2014г:</w:t>
      </w:r>
    </w:p>
    <w:tbl>
      <w:tblPr>
        <w:tblStyle w:val="1"/>
        <w:tblW w:w="10491" w:type="dxa"/>
        <w:tblInd w:w="-431" w:type="dxa"/>
        <w:tblLook w:val="04A0" w:firstRow="1" w:lastRow="0" w:firstColumn="1" w:lastColumn="0" w:noHBand="0" w:noVBand="1"/>
      </w:tblPr>
      <w:tblGrid>
        <w:gridCol w:w="617"/>
        <w:gridCol w:w="3075"/>
        <w:gridCol w:w="6799"/>
      </w:tblGrid>
      <w:tr w:rsidR="003C2081" w:rsidRPr="003C2081" w:rsidTr="003C2081">
        <w:tc>
          <w:tcPr>
            <w:tcW w:w="617" w:type="dxa"/>
          </w:tcPr>
          <w:p w:rsidR="003C2081" w:rsidRPr="003C2081" w:rsidRDefault="003C2081" w:rsidP="003C2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08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75" w:type="dxa"/>
          </w:tcPr>
          <w:p w:rsidR="003C2081" w:rsidRPr="003C2081" w:rsidRDefault="003C2081" w:rsidP="003C2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08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Проведенные  мероприятия</w:t>
            </w:r>
          </w:p>
        </w:tc>
        <w:tc>
          <w:tcPr>
            <w:tcW w:w="6799" w:type="dxa"/>
          </w:tcPr>
          <w:p w:rsidR="003C2081" w:rsidRPr="003C2081" w:rsidRDefault="003C2081" w:rsidP="003C2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081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Пояснение</w:t>
            </w:r>
          </w:p>
        </w:tc>
      </w:tr>
      <w:tr w:rsidR="003C2081" w:rsidRPr="003C2081" w:rsidTr="003C2081">
        <w:tc>
          <w:tcPr>
            <w:tcW w:w="617" w:type="dxa"/>
          </w:tcPr>
          <w:p w:rsidR="003C2081" w:rsidRPr="003C2081" w:rsidRDefault="003C2081" w:rsidP="003C2081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3C2081" w:rsidRPr="003C2081" w:rsidRDefault="003C2081" w:rsidP="003C2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>Формирование  правовых  основ  своевременного  проведения  капитального ремонта общего имущества в многоквартирных домах Липецкой области</w:t>
            </w:r>
          </w:p>
        </w:tc>
        <w:tc>
          <w:tcPr>
            <w:tcW w:w="6799" w:type="dxa"/>
          </w:tcPr>
          <w:p w:rsidR="003C2081" w:rsidRPr="003C2081" w:rsidRDefault="003C2081" w:rsidP="003C2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081">
              <w:rPr>
                <w:rFonts w:ascii="Times New Roman" w:hAnsi="Times New Roman" w:cs="Times New Roman"/>
                <w:sz w:val="24"/>
                <w:szCs w:val="24"/>
              </w:rPr>
              <w:t>В  части</w:t>
            </w:r>
            <w:proofErr w:type="gramEnd"/>
            <w:r w:rsidRPr="003C2081">
              <w:rPr>
                <w:rFonts w:ascii="Times New Roman" w:hAnsi="Times New Roman" w:cs="Times New Roman"/>
                <w:sz w:val="24"/>
                <w:szCs w:val="24"/>
              </w:rPr>
              <w:t xml:space="preserve">  правового  обеспечения  областной   программы  капитального ремонта  общего  имущества  многоквартирных  домов Липецкой области в 2014 году  были  подготовлены  и утверждены </w:t>
            </w:r>
            <w:r w:rsidR="008D5D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акта: Закон Липецкой области от 03.03.2014 № 264-ОЗ; . Постановление администрации Липецкой области от 04.03.2014 № 101; Постановление администрации Липецкой области от 19.03.2014 № 136; Постановление администрации Липецкой области от 19.03.2014 № 138; Постановление администрации Липецкой области от 27.03.2014 № 153; Постановление администрации Липецкой области от 31.03.2014 № 158; Постановление администрации Липецкой области от 14.04.2014 № 185; Постановление администрации Липецкой области от 12.05.2014 № 218</w:t>
            </w:r>
            <w:r w:rsidR="004D5AF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>Закон Липецкой области от 13.05.2014 № 276-ОЗ; Постановление администрации Липецкой области от 22.05.2014 № 226; Закон Липецкой области от 05.06.2014 № 296-ОЗ; Постановление администрации Липецкой области от 19.06.2014 № 267; Постановление администрации Липецкой области от 20.06.2014 № 269; Постановление администрации Липецкой области от 30.06.2014 № 282; Постановление администрации Липецкой области от 30.06.2014 № 285; Постановление администрации Липецкой области от 03.07.2014 № 292;  Закон Липецкой области от 04.08.2014 № 308-ОЗ; Постановление администрации Липецкой области от 04.08.2014 № 336; Постановление администрации Липецкой области от 09.09.2014 № 389; Постановление администрации Липецкой области от 19.12.2014 № 536; . Постановление администрации Липецкой области от 19.12.2014 № 537; Постановление администрации Липецкой области от 26.12.2014 № 560</w:t>
            </w:r>
            <w:r w:rsidR="008D5D64">
              <w:rPr>
                <w:rFonts w:ascii="Times New Roman" w:hAnsi="Times New Roman" w:cs="Times New Roman"/>
                <w:sz w:val="24"/>
                <w:szCs w:val="24"/>
              </w:rPr>
              <w:t xml:space="preserve">; Постановление </w:t>
            </w:r>
            <w:r w:rsidR="008D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Липецкой области от 31.12.2014 № 578 «О проведении аудита годовой бухгалтерской (финансовой) отчетности областного оператора.</w:t>
            </w:r>
          </w:p>
        </w:tc>
      </w:tr>
      <w:tr w:rsidR="003C2081" w:rsidRPr="003C2081" w:rsidTr="003C2081">
        <w:tc>
          <w:tcPr>
            <w:tcW w:w="617" w:type="dxa"/>
          </w:tcPr>
          <w:p w:rsidR="003C2081" w:rsidRPr="003C2081" w:rsidRDefault="003C2081" w:rsidP="003C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3C2081" w:rsidRPr="003C2081" w:rsidRDefault="003C2081" w:rsidP="003C2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>Взаимодействие  с  органами  государственной  власти  и  органами  местного самоуправления  Липецкой   области  по  вопросам  реализации программы   капитального ремонта общего имущества в многоквартирных домах Липецкой области</w:t>
            </w:r>
          </w:p>
        </w:tc>
        <w:tc>
          <w:tcPr>
            <w:tcW w:w="6799" w:type="dxa"/>
          </w:tcPr>
          <w:p w:rsidR="003C2081" w:rsidRPr="003C2081" w:rsidRDefault="003C2081" w:rsidP="003C20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>В целях оптимизации процессов по формированию областной программы капитального  ремонта  общего  имущества  в  многоквартирных  домах Липецкой области областной   оператор  осуществлял  взаимодействие  с  федеральными структурами, органами исполнительной власти Липецкой области и иными  субъектами Российской Федерации, Липецким областным Советом депутатов,   органами местного самоуправления Липецкой  области.</w:t>
            </w:r>
          </w:p>
        </w:tc>
      </w:tr>
      <w:tr w:rsidR="003C2081" w:rsidRPr="003C2081" w:rsidTr="003C2081">
        <w:tc>
          <w:tcPr>
            <w:tcW w:w="617" w:type="dxa"/>
          </w:tcPr>
          <w:p w:rsidR="003C2081" w:rsidRPr="003C2081" w:rsidRDefault="003C2081" w:rsidP="003C2081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3C2081" w:rsidRPr="003C2081" w:rsidRDefault="003C2081" w:rsidP="003C2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и  внедрение  программного  продукта  для внесения и   учета данных собственников МКД Липецкой области, </w:t>
            </w:r>
          </w:p>
          <w:p w:rsidR="003C2081" w:rsidRPr="003C2081" w:rsidRDefault="003C2081" w:rsidP="003C20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>включенных в программу капитального ремонта 2013-2043гг, проведению капитальных ремонтов, формированию программ капитального ремонта</w:t>
            </w:r>
          </w:p>
        </w:tc>
        <w:tc>
          <w:tcPr>
            <w:tcW w:w="6799" w:type="dxa"/>
          </w:tcPr>
          <w:p w:rsidR="003C2081" w:rsidRPr="003C2081" w:rsidRDefault="003C2081" w:rsidP="003C2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 xml:space="preserve">В апреле </w:t>
            </w:r>
            <w:r w:rsidR="004D5AFF">
              <w:rPr>
                <w:rFonts w:ascii="Times New Roman" w:hAnsi="Times New Roman" w:cs="Times New Roman"/>
                <w:sz w:val="24"/>
                <w:szCs w:val="24"/>
              </w:rPr>
              <w:t xml:space="preserve"> 2014 года </w:t>
            </w: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>был заключен договор № 38 от 24.04.2014г. с ОАО «Ростелеком» на приобретение программного продукта, разработчиком которого  является компания «</w:t>
            </w:r>
            <w:proofErr w:type="spellStart"/>
            <w:r w:rsidRPr="003C2081">
              <w:rPr>
                <w:rFonts w:ascii="Times New Roman" w:hAnsi="Times New Roman" w:cs="Times New Roman"/>
                <w:sz w:val="24"/>
                <w:szCs w:val="24"/>
              </w:rPr>
              <w:t>Эттон</w:t>
            </w:r>
            <w:proofErr w:type="spellEnd"/>
            <w:r w:rsidRPr="003C2081">
              <w:rPr>
                <w:rFonts w:ascii="Times New Roman" w:hAnsi="Times New Roman" w:cs="Times New Roman"/>
                <w:sz w:val="24"/>
                <w:szCs w:val="24"/>
              </w:rPr>
              <w:t>».  Необходимость приобретения данного программного продукта -  автоматизации процессов  исполнения областной  программы</w:t>
            </w:r>
          </w:p>
        </w:tc>
      </w:tr>
      <w:tr w:rsidR="003C2081" w:rsidRPr="003C2081" w:rsidTr="003C2081">
        <w:tc>
          <w:tcPr>
            <w:tcW w:w="617" w:type="dxa"/>
          </w:tcPr>
          <w:p w:rsidR="003C2081" w:rsidRPr="003C2081" w:rsidRDefault="003C2081" w:rsidP="003C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3C2081" w:rsidRPr="003C2081" w:rsidRDefault="003C2081" w:rsidP="004D5A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>Мероприятия по вводу данных о МКДи собственниках помещений</w:t>
            </w:r>
            <w:r w:rsidR="004D5AFF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информационную систему</w:t>
            </w:r>
          </w:p>
        </w:tc>
        <w:tc>
          <w:tcPr>
            <w:tcW w:w="6799" w:type="dxa"/>
          </w:tcPr>
          <w:p w:rsidR="003C2081" w:rsidRPr="003C2081" w:rsidRDefault="003C2081" w:rsidP="003C2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>1. Предоставлены   логины    и пароли к информационной системе «Липецкая   область.  Доступное ЖКХ.  Капитальный ремонт."  представителям ОМС для заполнения электронных паспортов;</w:t>
            </w:r>
          </w:p>
          <w:p w:rsidR="003C2081" w:rsidRPr="003C2081" w:rsidRDefault="003C2081" w:rsidP="003C2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>2. Взаимодействие с ОМС в части предоставления информации по муниципальному жилью;</w:t>
            </w:r>
          </w:p>
          <w:p w:rsidR="003C2081" w:rsidRPr="003C2081" w:rsidRDefault="003C2081" w:rsidP="003C20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>3.Управление жилищно-коммунального хозяйства Липецкой области осуществлено  информационное обеспечение областного оператора в целях проведения капитального ремонта общего имущества в многоквартирных домах, в соответствии с Положением об Управлении жилищно-коммунального хозяйства Липецкой области</w:t>
            </w:r>
          </w:p>
        </w:tc>
      </w:tr>
      <w:tr w:rsidR="003C2081" w:rsidRPr="003C2081" w:rsidTr="003C2081">
        <w:tc>
          <w:tcPr>
            <w:tcW w:w="617" w:type="dxa"/>
          </w:tcPr>
          <w:p w:rsidR="003C2081" w:rsidRPr="003C2081" w:rsidRDefault="003C2081" w:rsidP="003C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3C2081" w:rsidRPr="003C2081" w:rsidRDefault="003C2081" w:rsidP="003C2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>Решение вопроса по автоматизации процесса учета оплат собственников помещений в МКД взносов на формирование фонда капитального ремонта.</w:t>
            </w:r>
          </w:p>
        </w:tc>
        <w:tc>
          <w:tcPr>
            <w:tcW w:w="6799" w:type="dxa"/>
          </w:tcPr>
          <w:p w:rsidR="003C2081" w:rsidRPr="003C2081" w:rsidRDefault="003C2081" w:rsidP="003C2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кредитные организации и платежные </w:t>
            </w:r>
            <w:proofErr w:type="gramStart"/>
            <w:r w:rsidRPr="003C2081">
              <w:rPr>
                <w:rFonts w:ascii="Times New Roman" w:hAnsi="Times New Roman" w:cs="Times New Roman"/>
                <w:sz w:val="24"/>
                <w:szCs w:val="24"/>
              </w:rPr>
              <w:t xml:space="preserve">агенты;   </w:t>
            </w:r>
            <w:proofErr w:type="gramEnd"/>
            <w:r w:rsidRPr="003C2081">
              <w:rPr>
                <w:rFonts w:ascii="Times New Roman" w:hAnsi="Times New Roman" w:cs="Times New Roman"/>
                <w:sz w:val="24"/>
                <w:szCs w:val="24"/>
              </w:rPr>
              <w:t xml:space="preserve"> отобрана кредитная организация для открытия и ведения счетов; открыты  20 общих  счетов и 512 специальных счетов для аккумулирования взносов на капитальный ремонт собственниками МКД; налажен процесс выгрузки счетов-квитанций на печать и  загрузки информации о платежах собственников; заключены договоры с подрядными организациями на печать и доставку счетов-квитанций.</w:t>
            </w:r>
          </w:p>
        </w:tc>
      </w:tr>
      <w:tr w:rsidR="003C2081" w:rsidRPr="003C2081" w:rsidTr="003C2081">
        <w:tc>
          <w:tcPr>
            <w:tcW w:w="617" w:type="dxa"/>
          </w:tcPr>
          <w:p w:rsidR="003C2081" w:rsidRPr="003C2081" w:rsidRDefault="003C2081" w:rsidP="003C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3C2081" w:rsidRPr="003C2081" w:rsidRDefault="003C2081" w:rsidP="003C2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собственников помещений в многоквартирных домах.</w:t>
            </w:r>
          </w:p>
        </w:tc>
        <w:tc>
          <w:tcPr>
            <w:tcW w:w="6799" w:type="dxa"/>
          </w:tcPr>
          <w:p w:rsidR="003C2081" w:rsidRPr="003C2081" w:rsidRDefault="003C2081" w:rsidP="003C2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>В период с 01. 10.по 30.12. 2014г (после доставки  первых счетов-квитанций на оплату взносов на капитальный ремонт) ежедневно на телефон горячей линии поступало в среднем до 1000 телефонных   звонков в день; на  адрес  электронной  почты info@kapremont48.ru  поступило  1740 электронных обращений.                                                                                                                                                              Проведено  более  30 семинаров  для  собственников МКД  по теме капитального ремонта.                                                                                                                                                                                 В период с 01.10 по 30.12.2014г. (с момента доставки счетов-квитанций) ежедневно  специалистами Фонда  по работе с населением   принимали в среднем  до 100 человек в день  на личном приеме; разработаны и размещены на сайте: kapremont48.ru типовые формы документов для реализации выбора собственниками способа формирования  фонда капитального ремонта и договор о формировании фонда капитального ремонта и об организации проведения капитального ремонта; на сайте Фонда капитального ремонта kapremont48.ru размещена вся интересующая информация в части реализации программы капитального ремонта на территории Липецкой области</w:t>
            </w:r>
          </w:p>
        </w:tc>
      </w:tr>
      <w:tr w:rsidR="003C2081" w:rsidRPr="003C2081" w:rsidTr="003C2081">
        <w:tc>
          <w:tcPr>
            <w:tcW w:w="617" w:type="dxa"/>
          </w:tcPr>
          <w:p w:rsidR="003C2081" w:rsidRPr="003C2081" w:rsidRDefault="003C2081" w:rsidP="003C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3C2081" w:rsidRPr="003C2081" w:rsidRDefault="008D5D64" w:rsidP="003C2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>Взаимодействие со</w:t>
            </w:r>
            <w:r w:rsidR="003C2081" w:rsidRPr="003C2081"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  <w:tc>
          <w:tcPr>
            <w:tcW w:w="6799" w:type="dxa"/>
          </w:tcPr>
          <w:p w:rsidR="003C2081" w:rsidRPr="003C2081" w:rsidRDefault="003C2081" w:rsidP="0019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>Радиостанции, интернет, телевидение, печатные издания, федеральные СМИ.</w:t>
            </w:r>
          </w:p>
        </w:tc>
      </w:tr>
      <w:tr w:rsidR="003C2081" w:rsidRPr="003C2081" w:rsidTr="003C2081">
        <w:tc>
          <w:tcPr>
            <w:tcW w:w="617" w:type="dxa"/>
          </w:tcPr>
          <w:p w:rsidR="003C2081" w:rsidRPr="003C2081" w:rsidRDefault="003C2081" w:rsidP="003C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3C2081" w:rsidRPr="003C2081" w:rsidRDefault="003C2081" w:rsidP="003C20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>Отчет по сбору средств собственников по оплате взносов на капитальный ремонт</w:t>
            </w:r>
          </w:p>
        </w:tc>
        <w:tc>
          <w:tcPr>
            <w:tcW w:w="6799" w:type="dxa"/>
          </w:tcPr>
          <w:p w:rsidR="003C2081" w:rsidRPr="003C2081" w:rsidRDefault="003C2081" w:rsidP="004D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начислено за сентябрь, октябрь, ноябрь, декабрь 2014г -  257 030 450,39; Сумма сбора за 4 </w:t>
            </w:r>
            <w:r w:rsidR="008D5D64" w:rsidRPr="003C2081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="004D5AFF">
              <w:rPr>
                <w:rFonts w:ascii="Times New Roman" w:hAnsi="Times New Roman" w:cs="Times New Roman"/>
                <w:sz w:val="24"/>
                <w:szCs w:val="24"/>
              </w:rPr>
              <w:t xml:space="preserve">составила </w:t>
            </w:r>
            <w:r w:rsidR="008D5D64" w:rsidRPr="003C208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 xml:space="preserve"> 167 706 502,00</w:t>
            </w:r>
            <w:r w:rsidR="004D5AF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>средний % собираемости – 65,2.</w:t>
            </w:r>
          </w:p>
        </w:tc>
      </w:tr>
      <w:tr w:rsidR="003C2081" w:rsidRPr="003C2081" w:rsidTr="003C2081">
        <w:tc>
          <w:tcPr>
            <w:tcW w:w="617" w:type="dxa"/>
          </w:tcPr>
          <w:p w:rsidR="003C2081" w:rsidRPr="003C2081" w:rsidRDefault="003C2081" w:rsidP="003C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3C2081" w:rsidRPr="003C2081" w:rsidRDefault="003C2081" w:rsidP="003C2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по капитальному    ремонту общего имущества многоквартирных домов Липецкой области за 2014 год</w:t>
            </w:r>
          </w:p>
          <w:p w:rsidR="003C2081" w:rsidRPr="003C2081" w:rsidRDefault="003C2081" w:rsidP="003C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3C2081" w:rsidRPr="003C2081" w:rsidRDefault="003C2081" w:rsidP="004D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 xml:space="preserve">В краткосрочный план реализации областной программы капитального ремонта общего имущества многоквартирных домов Липецкой </w:t>
            </w:r>
            <w:r w:rsidR="008D5D64" w:rsidRPr="003C2081">
              <w:rPr>
                <w:rFonts w:ascii="Times New Roman" w:hAnsi="Times New Roman" w:cs="Times New Roman"/>
                <w:sz w:val="24"/>
                <w:szCs w:val="24"/>
              </w:rPr>
              <w:t>области на</w:t>
            </w: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D5AFF">
              <w:rPr>
                <w:rFonts w:ascii="Times New Roman" w:hAnsi="Times New Roman" w:cs="Times New Roman"/>
                <w:sz w:val="24"/>
                <w:szCs w:val="24"/>
              </w:rPr>
              <w:t xml:space="preserve">014 год </w:t>
            </w:r>
            <w:proofErr w:type="gramStart"/>
            <w:r w:rsidR="004D5AFF">
              <w:rPr>
                <w:rFonts w:ascii="Times New Roman" w:hAnsi="Times New Roman" w:cs="Times New Roman"/>
                <w:sz w:val="24"/>
                <w:szCs w:val="24"/>
              </w:rPr>
              <w:t>были  включены</w:t>
            </w:r>
            <w:proofErr w:type="gramEnd"/>
            <w:r w:rsidR="004D5AFF">
              <w:rPr>
                <w:rFonts w:ascii="Times New Roman" w:hAnsi="Times New Roman" w:cs="Times New Roman"/>
                <w:sz w:val="24"/>
                <w:szCs w:val="24"/>
              </w:rPr>
              <w:t xml:space="preserve"> 128 многоквартирных домов</w:t>
            </w: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 xml:space="preserve">,  согласно Постановления  администрации Липецкой области от 03 июля 2014 года № 292. Заключены договоры подряда на выполнение работ по капитальному </w:t>
            </w:r>
            <w:r w:rsidR="008D5D64" w:rsidRPr="003C2081">
              <w:rPr>
                <w:rFonts w:ascii="Times New Roman" w:hAnsi="Times New Roman" w:cs="Times New Roman"/>
                <w:sz w:val="24"/>
                <w:szCs w:val="24"/>
              </w:rPr>
              <w:t>ремонту на</w:t>
            </w: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 xml:space="preserve"> 62 многоквартирных дома, включенных в программу капитального ремонт</w:t>
            </w:r>
            <w:r w:rsidR="004D5AFF">
              <w:rPr>
                <w:rFonts w:ascii="Times New Roman" w:hAnsi="Times New Roman" w:cs="Times New Roman"/>
                <w:sz w:val="24"/>
                <w:szCs w:val="24"/>
              </w:rPr>
              <w:t>а Липецкой области 2014</w:t>
            </w: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 xml:space="preserve">-2043гг. Приняты работы по проведенному комплексному капитальному ремонту </w:t>
            </w:r>
            <w:r w:rsidR="008D5D64" w:rsidRPr="003C2081">
              <w:rPr>
                <w:rFonts w:ascii="Times New Roman" w:hAnsi="Times New Roman" w:cs="Times New Roman"/>
                <w:sz w:val="24"/>
                <w:szCs w:val="24"/>
              </w:rPr>
              <w:t>по 10</w:t>
            </w: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 xml:space="preserve"> МКД, в том </w:t>
            </w:r>
            <w:proofErr w:type="gramStart"/>
            <w:r w:rsidRPr="003C2081">
              <w:rPr>
                <w:rFonts w:ascii="Times New Roman" w:hAnsi="Times New Roman" w:cs="Times New Roman"/>
                <w:sz w:val="24"/>
                <w:szCs w:val="24"/>
              </w:rPr>
              <w:t>числе:  2</w:t>
            </w:r>
            <w:proofErr w:type="gramEnd"/>
            <w:r w:rsidRPr="003C2081">
              <w:rPr>
                <w:rFonts w:ascii="Times New Roman" w:hAnsi="Times New Roman" w:cs="Times New Roman"/>
                <w:sz w:val="24"/>
                <w:szCs w:val="24"/>
              </w:rPr>
              <w:t xml:space="preserve"> МКД -  в городе Липецке, 2 МКД  - в г. Елец,  5 МКД в - г. Грязи, 1 МКД - в Липецком районе. Приняты работы по отдельным видам работ </w:t>
            </w:r>
            <w:r w:rsidR="008D5D64" w:rsidRPr="003C2081">
              <w:rPr>
                <w:rFonts w:ascii="Times New Roman" w:hAnsi="Times New Roman" w:cs="Times New Roman"/>
                <w:sz w:val="24"/>
                <w:szCs w:val="24"/>
              </w:rPr>
              <w:t>по 14</w:t>
            </w:r>
            <w:r w:rsidRPr="003C2081">
              <w:rPr>
                <w:rFonts w:ascii="Times New Roman" w:hAnsi="Times New Roman" w:cs="Times New Roman"/>
                <w:sz w:val="24"/>
                <w:szCs w:val="24"/>
              </w:rPr>
              <w:t xml:space="preserve"> МКД, том числе: 13 МКД - в городе Липецке и 1 </w:t>
            </w:r>
            <w:proofErr w:type="gramStart"/>
            <w:r w:rsidRPr="003C2081">
              <w:rPr>
                <w:rFonts w:ascii="Times New Roman" w:hAnsi="Times New Roman" w:cs="Times New Roman"/>
                <w:sz w:val="24"/>
                <w:szCs w:val="24"/>
              </w:rPr>
              <w:t>МКД  -</w:t>
            </w:r>
            <w:proofErr w:type="gramEnd"/>
            <w:r w:rsidRPr="003C2081">
              <w:rPr>
                <w:rFonts w:ascii="Times New Roman" w:hAnsi="Times New Roman" w:cs="Times New Roman"/>
                <w:sz w:val="24"/>
                <w:szCs w:val="24"/>
              </w:rPr>
              <w:t xml:space="preserve"> в г. Данкове.</w:t>
            </w:r>
          </w:p>
        </w:tc>
      </w:tr>
    </w:tbl>
    <w:p w:rsidR="003C2081" w:rsidRPr="003C2081" w:rsidRDefault="003C2081" w:rsidP="003C20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81" w:rsidRPr="003C2081" w:rsidRDefault="003C2081" w:rsidP="003C2081">
      <w:pPr>
        <w:jc w:val="right"/>
        <w:rPr>
          <w:sz w:val="24"/>
          <w:szCs w:val="24"/>
        </w:rPr>
      </w:pPr>
    </w:p>
    <w:p w:rsidR="003C2081" w:rsidRDefault="003C2081" w:rsidP="003C208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C2081">
        <w:rPr>
          <w:rFonts w:ascii="Times New Roman" w:hAnsi="Times New Roman" w:cs="Times New Roman"/>
          <w:b/>
          <w:sz w:val="32"/>
          <w:szCs w:val="32"/>
        </w:rPr>
        <w:t xml:space="preserve">Задачи на 2015 год: </w:t>
      </w:r>
    </w:p>
    <w:p w:rsidR="00BF4213" w:rsidRDefault="008D5D64" w:rsidP="008D5D64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 </w:t>
      </w:r>
      <w:r w:rsidR="003C2081" w:rsidRPr="00BF4213"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BF4213" w:rsidRPr="00BF4213">
        <w:rPr>
          <w:rFonts w:ascii="Times New Roman" w:hAnsi="Times New Roman" w:cs="Times New Roman"/>
          <w:sz w:val="24"/>
          <w:szCs w:val="24"/>
        </w:rPr>
        <w:t>Постановление администрации Липецкой области от 03.07.2014 N 292"Об утверждении краткосрочного плана реализации областной программы капитального ремонта общего имущества в многоквартирных домах на 2014 год"</w:t>
      </w:r>
      <w:r w:rsidR="00BF4213">
        <w:rPr>
          <w:rFonts w:ascii="Times New Roman" w:hAnsi="Times New Roman" w:cs="Times New Roman"/>
          <w:sz w:val="24"/>
          <w:szCs w:val="24"/>
        </w:rPr>
        <w:t>;</w:t>
      </w:r>
    </w:p>
    <w:p w:rsidR="00BF4213" w:rsidRDefault="00BF4213" w:rsidP="008D5D64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13">
        <w:rPr>
          <w:rFonts w:ascii="Times New Roman" w:hAnsi="Times New Roman" w:cs="Times New Roman"/>
          <w:sz w:val="24"/>
          <w:szCs w:val="24"/>
        </w:rPr>
        <w:t>Внести изменения в Закон Липецкой области от 08.10.2013 N 211-ОЗ"О правовом регулировании некоторых вопросов в сфере капитального ремонта общего имущества в многоквартирных домах"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4213" w:rsidRDefault="00BF4213" w:rsidP="008D5D64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Постановление </w:t>
      </w:r>
      <w:r w:rsidRPr="00BF4213">
        <w:rPr>
          <w:rFonts w:ascii="Times New Roman" w:hAnsi="Times New Roman" w:cs="Times New Roman"/>
          <w:sz w:val="24"/>
          <w:szCs w:val="24"/>
        </w:rPr>
        <w:t>администрации Липецкой области</w:t>
      </w:r>
      <w:r>
        <w:rPr>
          <w:rFonts w:ascii="Times New Roman" w:hAnsi="Times New Roman" w:cs="Times New Roman"/>
          <w:sz w:val="24"/>
          <w:szCs w:val="24"/>
        </w:rPr>
        <w:t xml:space="preserve"> «О конкурсном отборе руководителя областного оператора»;</w:t>
      </w:r>
    </w:p>
    <w:p w:rsidR="00BF4213" w:rsidRDefault="00BF4213" w:rsidP="008D5D64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Постановление</w:t>
      </w:r>
      <w:r w:rsidRPr="00BF4213">
        <w:rPr>
          <w:rFonts w:ascii="Times New Roman" w:hAnsi="Times New Roman" w:cs="Times New Roman"/>
          <w:sz w:val="24"/>
          <w:szCs w:val="24"/>
        </w:rPr>
        <w:t xml:space="preserve"> администрации Липецкой области «О порядке принятия решения о переносе сроков проведения капитального ремонта».</w:t>
      </w:r>
    </w:p>
    <w:p w:rsidR="00CD55ED" w:rsidRPr="00CD55ED" w:rsidRDefault="00BF4213" w:rsidP="008D5D64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5ED">
        <w:rPr>
          <w:rFonts w:ascii="Times New Roman" w:hAnsi="Times New Roman" w:cs="Times New Roman"/>
          <w:sz w:val="24"/>
          <w:szCs w:val="24"/>
        </w:rPr>
        <w:t>Разработать Постановление администрации Липецкой области «</w:t>
      </w:r>
      <w:r w:rsidR="00CD55ED" w:rsidRPr="00CD55ED">
        <w:rPr>
          <w:rFonts w:ascii="Times New Roman" w:hAnsi="Times New Roman" w:cs="Times New Roman"/>
          <w:sz w:val="24"/>
          <w:szCs w:val="24"/>
        </w:rPr>
        <w:t>Об объеме средств, которые областной оператор ежегодно вправе израсходовать на финансирование областной программы капитального ремонта за счет средств фондов капитального ремонта, сформированных собственниками помещений в многоквартирных домах».</w:t>
      </w:r>
    </w:p>
    <w:p w:rsidR="00F7723D" w:rsidRPr="00446599" w:rsidRDefault="00F7723D" w:rsidP="008D5D64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599">
        <w:rPr>
          <w:rFonts w:ascii="Times New Roman" w:hAnsi="Times New Roman" w:cs="Times New Roman"/>
          <w:sz w:val="24"/>
          <w:szCs w:val="24"/>
        </w:rPr>
        <w:t>Подготовить краткосрочный план капитального ремонта общего имущества многоквартирных Липецкой области на 2015 год;</w:t>
      </w:r>
    </w:p>
    <w:p w:rsidR="00F7723D" w:rsidRPr="00446599" w:rsidRDefault="00F7723D" w:rsidP="00203CFD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99">
        <w:rPr>
          <w:rFonts w:ascii="Times New Roman" w:hAnsi="Times New Roman" w:cs="Times New Roman"/>
          <w:sz w:val="24"/>
          <w:szCs w:val="24"/>
        </w:rPr>
        <w:t>Подготовить краткосрочный план капитального ремонта общего имущества многоквартирных Липецкой области на 2016 год;</w:t>
      </w:r>
    </w:p>
    <w:p w:rsidR="00F7723D" w:rsidRPr="00446599" w:rsidRDefault="00F7723D" w:rsidP="00203CFD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599">
        <w:rPr>
          <w:rFonts w:ascii="Times New Roman" w:hAnsi="Times New Roman" w:cs="Times New Roman"/>
          <w:sz w:val="24"/>
          <w:szCs w:val="24"/>
        </w:rPr>
        <w:t>Провести актуализацию до 01.03.2015 г (внести изменения в Постановление администрации Липецкой области от 09.09.2014 N 389 "О внесении изменений в постановление администрации Липецкой области от 28 ноября 2013 года N 528 "Об утверждении областной программы капитального ремонта общего имущества в многоквартирных домах, расположенных на территории Липецкой области, на 2014 - 2043 годы";</w:t>
      </w:r>
    </w:p>
    <w:p w:rsidR="00F7723D" w:rsidRPr="00446599" w:rsidRDefault="008D5D64" w:rsidP="00203CFD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99">
        <w:rPr>
          <w:rFonts w:ascii="Times New Roman" w:hAnsi="Times New Roman" w:cs="Times New Roman"/>
          <w:sz w:val="24"/>
          <w:szCs w:val="24"/>
        </w:rPr>
        <w:t>Уведомить собственников</w:t>
      </w:r>
      <w:r w:rsidR="00F7723D" w:rsidRPr="00446599">
        <w:rPr>
          <w:rFonts w:ascii="Times New Roman" w:hAnsi="Times New Roman" w:cs="Times New Roman"/>
          <w:sz w:val="24"/>
          <w:szCs w:val="24"/>
        </w:rPr>
        <w:t xml:space="preserve"> многоквартирных домов о проведении капитального ремонта в 2016 году</w:t>
      </w:r>
      <w:r w:rsidR="00203CFD">
        <w:rPr>
          <w:rFonts w:ascii="Times New Roman" w:hAnsi="Times New Roman" w:cs="Times New Roman"/>
          <w:sz w:val="24"/>
          <w:szCs w:val="24"/>
        </w:rPr>
        <w:t xml:space="preserve"> в соответствии ч. 3 ст. 189 Жилищного кодекса Российской Федерации;</w:t>
      </w:r>
    </w:p>
    <w:p w:rsidR="00F7723D" w:rsidRPr="00446599" w:rsidRDefault="00F7723D" w:rsidP="00203CFD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99">
        <w:rPr>
          <w:rFonts w:ascii="Times New Roman" w:hAnsi="Times New Roman" w:cs="Times New Roman"/>
          <w:sz w:val="24"/>
          <w:szCs w:val="24"/>
        </w:rPr>
        <w:t>Принять меры для повышения собираемости взносов на капитальный ремонт;</w:t>
      </w:r>
    </w:p>
    <w:p w:rsidR="00F7723D" w:rsidRPr="00446599" w:rsidRDefault="008D5D64" w:rsidP="00203CFD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99">
        <w:rPr>
          <w:rFonts w:ascii="Times New Roman" w:hAnsi="Times New Roman" w:cs="Times New Roman"/>
          <w:sz w:val="24"/>
          <w:szCs w:val="24"/>
        </w:rPr>
        <w:t>Прове</w:t>
      </w:r>
      <w:r w:rsidR="00203CFD">
        <w:rPr>
          <w:rFonts w:ascii="Times New Roman" w:hAnsi="Times New Roman" w:cs="Times New Roman"/>
          <w:sz w:val="24"/>
          <w:szCs w:val="24"/>
        </w:rPr>
        <w:t>сти мероприятия</w:t>
      </w:r>
      <w:r w:rsidR="00CD55ED">
        <w:rPr>
          <w:rFonts w:ascii="Times New Roman" w:hAnsi="Times New Roman" w:cs="Times New Roman"/>
          <w:sz w:val="24"/>
          <w:szCs w:val="24"/>
        </w:rPr>
        <w:t>по</w:t>
      </w:r>
      <w:r w:rsidR="00F7723D" w:rsidRPr="00446599">
        <w:rPr>
          <w:rFonts w:ascii="Times New Roman" w:hAnsi="Times New Roman" w:cs="Times New Roman"/>
          <w:sz w:val="24"/>
          <w:szCs w:val="24"/>
        </w:rPr>
        <w:t xml:space="preserve"> снижени</w:t>
      </w:r>
      <w:r w:rsidR="00CD55ED">
        <w:rPr>
          <w:rFonts w:ascii="Times New Roman" w:hAnsi="Times New Roman" w:cs="Times New Roman"/>
          <w:sz w:val="24"/>
          <w:szCs w:val="24"/>
        </w:rPr>
        <w:t>ю</w:t>
      </w:r>
      <w:r w:rsidR="00F7723D" w:rsidRPr="00446599">
        <w:rPr>
          <w:rFonts w:ascii="Times New Roman" w:hAnsi="Times New Roman" w:cs="Times New Roman"/>
          <w:sz w:val="24"/>
          <w:szCs w:val="24"/>
        </w:rPr>
        <w:t xml:space="preserve"> социальной напряженности в вопросах </w:t>
      </w:r>
      <w:r w:rsidR="00CD55ED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F7723D" w:rsidRPr="00446599">
        <w:rPr>
          <w:rFonts w:ascii="Times New Roman" w:hAnsi="Times New Roman" w:cs="Times New Roman"/>
          <w:sz w:val="24"/>
          <w:szCs w:val="24"/>
        </w:rPr>
        <w:t>капитального ремонта</w:t>
      </w:r>
      <w:r w:rsidR="00CD55ED">
        <w:rPr>
          <w:rFonts w:ascii="Times New Roman" w:hAnsi="Times New Roman" w:cs="Times New Roman"/>
          <w:sz w:val="24"/>
          <w:szCs w:val="24"/>
        </w:rPr>
        <w:t xml:space="preserve"> общего имущества МКД</w:t>
      </w:r>
      <w:r w:rsidR="00F7723D" w:rsidRPr="00446599">
        <w:rPr>
          <w:rFonts w:ascii="Times New Roman" w:hAnsi="Times New Roman" w:cs="Times New Roman"/>
          <w:sz w:val="24"/>
          <w:szCs w:val="24"/>
        </w:rPr>
        <w:t>;</w:t>
      </w:r>
    </w:p>
    <w:p w:rsidR="00F7723D" w:rsidRPr="00446599" w:rsidRDefault="00446599" w:rsidP="00203CFD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99">
        <w:rPr>
          <w:rFonts w:ascii="Times New Roman" w:hAnsi="Times New Roman" w:cs="Times New Roman"/>
          <w:sz w:val="24"/>
          <w:szCs w:val="24"/>
        </w:rPr>
        <w:t xml:space="preserve">Провести конкурсы по </w:t>
      </w:r>
      <w:r w:rsidR="00B0123D">
        <w:rPr>
          <w:rFonts w:ascii="Times New Roman" w:hAnsi="Times New Roman" w:cs="Times New Roman"/>
          <w:sz w:val="24"/>
          <w:szCs w:val="24"/>
        </w:rPr>
        <w:t>отбору</w:t>
      </w:r>
      <w:r w:rsidRPr="00446599">
        <w:rPr>
          <w:rFonts w:ascii="Times New Roman" w:hAnsi="Times New Roman" w:cs="Times New Roman"/>
          <w:sz w:val="24"/>
          <w:szCs w:val="24"/>
        </w:rPr>
        <w:t xml:space="preserve"> подрядных организация для проведения капитальных ремонтов на 2015 год;</w:t>
      </w:r>
    </w:p>
    <w:p w:rsidR="008D5D64" w:rsidRDefault="008D5D64" w:rsidP="00203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D64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64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64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64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64" w:rsidRPr="003313AA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808" w:rsidRPr="003313AA" w:rsidRDefault="00194808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808" w:rsidRPr="003313AA" w:rsidRDefault="00194808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808" w:rsidRPr="003313AA" w:rsidRDefault="00194808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64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64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5D64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64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64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64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64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64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64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64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64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64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64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64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64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64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64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64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64" w:rsidRDefault="008D5D64" w:rsidP="008D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081" w:rsidRPr="00446599" w:rsidRDefault="003C2081" w:rsidP="008D5D64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sectPr w:rsidR="003C2081" w:rsidRPr="00446599" w:rsidSect="000D346D">
      <w:headerReference w:type="first" r:id="rId8"/>
      <w:pgSz w:w="11906" w:h="16838"/>
      <w:pgMar w:top="1134" w:right="851" w:bottom="568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318" w:rsidRDefault="00066318" w:rsidP="00660CCC">
      <w:pPr>
        <w:spacing w:after="0" w:line="240" w:lineRule="auto"/>
      </w:pPr>
      <w:r>
        <w:separator/>
      </w:r>
    </w:p>
  </w:endnote>
  <w:endnote w:type="continuationSeparator" w:id="0">
    <w:p w:rsidR="00066318" w:rsidRDefault="00066318" w:rsidP="0066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318" w:rsidRDefault="00066318" w:rsidP="00660CCC">
      <w:pPr>
        <w:spacing w:after="0" w:line="240" w:lineRule="auto"/>
      </w:pPr>
      <w:r>
        <w:separator/>
      </w:r>
    </w:p>
  </w:footnote>
  <w:footnote w:type="continuationSeparator" w:id="0">
    <w:p w:rsidR="00066318" w:rsidRDefault="00066318" w:rsidP="0066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08" w:rsidRDefault="00194808" w:rsidP="00916339">
    <w:pPr>
      <w:pStyle w:val="a3"/>
      <w:tabs>
        <w:tab w:val="left" w:pos="1080"/>
        <w:tab w:val="right" w:pos="10466"/>
      </w:tabs>
      <w:jc w:val="center"/>
      <w:rPr>
        <w:sz w:val="28"/>
        <w:szCs w:val="28"/>
        <w:lang w:val="en-US"/>
      </w:rPr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2499360</wp:posOffset>
          </wp:positionH>
          <wp:positionV relativeFrom="paragraph">
            <wp:posOffset>-269240</wp:posOffset>
          </wp:positionV>
          <wp:extent cx="1543050" cy="895350"/>
          <wp:effectExtent l="19050" t="0" r="0" b="0"/>
          <wp:wrapTopAndBottom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953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  <w:p w:rsidR="00194808" w:rsidRDefault="00194808" w:rsidP="00916339">
    <w:pPr>
      <w:pStyle w:val="a3"/>
      <w:tabs>
        <w:tab w:val="left" w:pos="1080"/>
        <w:tab w:val="right" w:pos="10466"/>
      </w:tabs>
      <w:jc w:val="center"/>
      <w:rPr>
        <w:sz w:val="28"/>
        <w:szCs w:val="28"/>
        <w:lang w:val="en-US"/>
      </w:rPr>
    </w:pPr>
  </w:p>
  <w:p w:rsidR="00194808" w:rsidRDefault="00194808" w:rsidP="00916339">
    <w:pPr>
      <w:pStyle w:val="a3"/>
      <w:tabs>
        <w:tab w:val="left" w:pos="1080"/>
        <w:tab w:val="right" w:pos="10466"/>
      </w:tabs>
      <w:jc w:val="center"/>
      <w:rPr>
        <w:sz w:val="28"/>
        <w:szCs w:val="28"/>
        <w:lang w:val="en-US"/>
      </w:rPr>
    </w:pPr>
  </w:p>
  <w:p w:rsidR="00916339" w:rsidRPr="00DF5957" w:rsidRDefault="00916339" w:rsidP="00916339">
    <w:pPr>
      <w:pStyle w:val="a3"/>
      <w:tabs>
        <w:tab w:val="left" w:pos="1080"/>
        <w:tab w:val="right" w:pos="10466"/>
      </w:tabs>
      <w:jc w:val="center"/>
      <w:rPr>
        <w:sz w:val="28"/>
        <w:szCs w:val="28"/>
      </w:rPr>
    </w:pPr>
    <w:r w:rsidRPr="00DF5957">
      <w:rPr>
        <w:sz w:val="28"/>
        <w:szCs w:val="28"/>
      </w:rPr>
      <w:t>Фонд капитального ремонта</w:t>
    </w:r>
  </w:p>
  <w:p w:rsidR="00916339" w:rsidRDefault="00916339" w:rsidP="00916339">
    <w:pPr>
      <w:pStyle w:val="a3"/>
      <w:tabs>
        <w:tab w:val="left" w:pos="1080"/>
        <w:tab w:val="right" w:pos="10466"/>
      </w:tabs>
      <w:jc w:val="center"/>
      <w:rPr>
        <w:sz w:val="20"/>
        <w:szCs w:val="20"/>
      </w:rPr>
    </w:pPr>
    <w:r w:rsidRPr="00DF5957">
      <w:rPr>
        <w:sz w:val="28"/>
        <w:szCs w:val="28"/>
      </w:rPr>
      <w:t xml:space="preserve"> общего имущества многоквартирных домов Липецкой области</w:t>
    </w:r>
  </w:p>
  <w:p w:rsidR="0077100F" w:rsidRDefault="00916339" w:rsidP="00916339">
    <w:pPr>
      <w:pStyle w:val="a3"/>
      <w:tabs>
        <w:tab w:val="left" w:pos="1080"/>
        <w:tab w:val="right" w:pos="10466"/>
      </w:tabs>
      <w:jc w:val="center"/>
      <w:rPr>
        <w:sz w:val="18"/>
        <w:szCs w:val="18"/>
      </w:rPr>
    </w:pPr>
    <w:r w:rsidRPr="00B76199">
      <w:rPr>
        <w:sz w:val="18"/>
        <w:szCs w:val="18"/>
      </w:rPr>
      <w:t>398024, Липецкая облас</w:t>
    </w:r>
    <w:r w:rsidR="003167CF">
      <w:rPr>
        <w:sz w:val="18"/>
        <w:szCs w:val="18"/>
      </w:rPr>
      <w:t xml:space="preserve">ть, г. Липецк, ул.  </w:t>
    </w:r>
    <w:proofErr w:type="gramStart"/>
    <w:r w:rsidR="003167CF">
      <w:rPr>
        <w:sz w:val="18"/>
        <w:szCs w:val="18"/>
      </w:rPr>
      <w:t>Советская</w:t>
    </w:r>
    <w:r>
      <w:rPr>
        <w:sz w:val="18"/>
        <w:szCs w:val="18"/>
      </w:rPr>
      <w:t>,</w:t>
    </w:r>
    <w:r w:rsidR="003167CF">
      <w:rPr>
        <w:sz w:val="18"/>
        <w:szCs w:val="18"/>
      </w:rPr>
      <w:t>д.</w:t>
    </w:r>
    <w:proofErr w:type="gramEnd"/>
    <w:r w:rsidR="003167CF">
      <w:rPr>
        <w:sz w:val="18"/>
        <w:szCs w:val="18"/>
      </w:rPr>
      <w:t xml:space="preserve">3, </w:t>
    </w:r>
    <w:r w:rsidRPr="00B76199">
      <w:rPr>
        <w:sz w:val="18"/>
        <w:szCs w:val="18"/>
      </w:rPr>
      <w:t>ОГРН 1134800000940</w:t>
    </w:r>
    <w:r w:rsidR="0077100F">
      <w:rPr>
        <w:sz w:val="18"/>
        <w:szCs w:val="18"/>
      </w:rPr>
      <w:t xml:space="preserve">, </w:t>
    </w:r>
    <w:r w:rsidRPr="00B76199">
      <w:rPr>
        <w:sz w:val="18"/>
        <w:szCs w:val="18"/>
      </w:rPr>
      <w:t>ИНН 4824070613</w:t>
    </w:r>
    <w:r w:rsidR="00291357">
      <w:rPr>
        <w:sz w:val="18"/>
        <w:szCs w:val="18"/>
      </w:rPr>
      <w:t xml:space="preserve">, </w:t>
    </w:r>
    <w:r w:rsidRPr="00B76199">
      <w:rPr>
        <w:sz w:val="18"/>
        <w:szCs w:val="18"/>
      </w:rPr>
      <w:t>КПП 482401001</w:t>
    </w:r>
  </w:p>
  <w:p w:rsidR="00916339" w:rsidRPr="00B76199" w:rsidRDefault="00916339" w:rsidP="00916339">
    <w:pPr>
      <w:pStyle w:val="a3"/>
      <w:tabs>
        <w:tab w:val="left" w:pos="1080"/>
        <w:tab w:val="right" w:pos="10466"/>
      </w:tabs>
      <w:jc w:val="center"/>
      <w:rPr>
        <w:sz w:val="18"/>
        <w:szCs w:val="18"/>
      </w:rPr>
    </w:pPr>
    <w:r w:rsidRPr="00B76199">
      <w:rPr>
        <w:sz w:val="18"/>
        <w:szCs w:val="18"/>
      </w:rPr>
      <w:t xml:space="preserve">р/с 40703810135000070623в </w:t>
    </w:r>
    <w:r w:rsidR="00222391">
      <w:rPr>
        <w:sz w:val="18"/>
        <w:szCs w:val="18"/>
      </w:rPr>
      <w:t>Липецком ОСБ</w:t>
    </w:r>
    <w:r w:rsidRPr="00B76199">
      <w:rPr>
        <w:sz w:val="18"/>
        <w:szCs w:val="18"/>
      </w:rPr>
      <w:t xml:space="preserve"> № 8593 г. Липецк</w:t>
    </w:r>
    <w:r w:rsidR="00222391">
      <w:rPr>
        <w:sz w:val="18"/>
        <w:szCs w:val="18"/>
      </w:rPr>
      <w:t>а</w:t>
    </w:r>
    <w:r w:rsidR="0077100F">
      <w:rPr>
        <w:sz w:val="18"/>
        <w:szCs w:val="18"/>
      </w:rPr>
      <w:t>,</w:t>
    </w:r>
    <w:r w:rsidRPr="00B76199">
      <w:rPr>
        <w:sz w:val="18"/>
        <w:szCs w:val="18"/>
      </w:rPr>
      <w:t>к/с 30101810800000000604</w:t>
    </w:r>
    <w:r w:rsidR="00291357">
      <w:rPr>
        <w:sz w:val="18"/>
        <w:szCs w:val="18"/>
      </w:rPr>
      <w:t>,</w:t>
    </w:r>
    <w:r w:rsidRPr="00B76199">
      <w:rPr>
        <w:sz w:val="18"/>
        <w:szCs w:val="18"/>
      </w:rPr>
      <w:t xml:space="preserve"> БИК 044206604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B1265"/>
    <w:multiLevelType w:val="hybridMultilevel"/>
    <w:tmpl w:val="7D268C3A"/>
    <w:lvl w:ilvl="0" w:tplc="12B2A006">
      <w:start w:val="1"/>
      <w:numFmt w:val="decimal"/>
      <w:lvlText w:val="%1."/>
      <w:lvlJc w:val="left"/>
      <w:pPr>
        <w:ind w:left="21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39B5C53"/>
    <w:multiLevelType w:val="hybridMultilevel"/>
    <w:tmpl w:val="B4DAA396"/>
    <w:lvl w:ilvl="0" w:tplc="337ECE08">
      <w:start w:val="1"/>
      <w:numFmt w:val="decimal"/>
      <w:lvlText w:val="%1."/>
      <w:lvlJc w:val="left"/>
      <w:pPr>
        <w:ind w:left="21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38A294A"/>
    <w:multiLevelType w:val="hybridMultilevel"/>
    <w:tmpl w:val="9C92F21E"/>
    <w:lvl w:ilvl="0" w:tplc="D9A63D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4D6CFD"/>
    <w:multiLevelType w:val="hybridMultilevel"/>
    <w:tmpl w:val="63A8822A"/>
    <w:lvl w:ilvl="0" w:tplc="BCACB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357F2"/>
    <w:multiLevelType w:val="hybridMultilevel"/>
    <w:tmpl w:val="52D2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12E12"/>
    <w:multiLevelType w:val="hybridMultilevel"/>
    <w:tmpl w:val="8DA21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05389"/>
    <w:multiLevelType w:val="hybridMultilevel"/>
    <w:tmpl w:val="393409E6"/>
    <w:lvl w:ilvl="0" w:tplc="F7E0DA5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2801AEE"/>
    <w:multiLevelType w:val="hybridMultilevel"/>
    <w:tmpl w:val="25D6FC3A"/>
    <w:lvl w:ilvl="0" w:tplc="6E0401E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60"/>
    <w:rsid w:val="000113EE"/>
    <w:rsid w:val="000118A0"/>
    <w:rsid w:val="00017B32"/>
    <w:rsid w:val="00024E88"/>
    <w:rsid w:val="00030430"/>
    <w:rsid w:val="00066318"/>
    <w:rsid w:val="00067C2A"/>
    <w:rsid w:val="000A089F"/>
    <w:rsid w:val="000A72B6"/>
    <w:rsid w:val="000B4900"/>
    <w:rsid w:val="000C42F5"/>
    <w:rsid w:val="000D346D"/>
    <w:rsid w:val="000E0302"/>
    <w:rsid w:val="000E75CB"/>
    <w:rsid w:val="00105AE3"/>
    <w:rsid w:val="00117D46"/>
    <w:rsid w:val="00132EAD"/>
    <w:rsid w:val="0016627D"/>
    <w:rsid w:val="00166327"/>
    <w:rsid w:val="00174066"/>
    <w:rsid w:val="00183987"/>
    <w:rsid w:val="00194808"/>
    <w:rsid w:val="001D3AF2"/>
    <w:rsid w:val="00203CFD"/>
    <w:rsid w:val="00222391"/>
    <w:rsid w:val="002274EE"/>
    <w:rsid w:val="0023191E"/>
    <w:rsid w:val="002436F6"/>
    <w:rsid w:val="00262B89"/>
    <w:rsid w:val="002670AF"/>
    <w:rsid w:val="00276C16"/>
    <w:rsid w:val="00291357"/>
    <w:rsid w:val="002A696F"/>
    <w:rsid w:val="002D7ED8"/>
    <w:rsid w:val="00310C05"/>
    <w:rsid w:val="003167CF"/>
    <w:rsid w:val="00320327"/>
    <w:rsid w:val="00322165"/>
    <w:rsid w:val="00325695"/>
    <w:rsid w:val="003313AA"/>
    <w:rsid w:val="00355C60"/>
    <w:rsid w:val="00366369"/>
    <w:rsid w:val="00366CA0"/>
    <w:rsid w:val="00367940"/>
    <w:rsid w:val="00373AD1"/>
    <w:rsid w:val="003B2AB9"/>
    <w:rsid w:val="003B3183"/>
    <w:rsid w:val="003B57E3"/>
    <w:rsid w:val="003C2081"/>
    <w:rsid w:val="003C251E"/>
    <w:rsid w:val="003D47A3"/>
    <w:rsid w:val="003E3014"/>
    <w:rsid w:val="004127C0"/>
    <w:rsid w:val="00413AB6"/>
    <w:rsid w:val="00446599"/>
    <w:rsid w:val="00467288"/>
    <w:rsid w:val="00471511"/>
    <w:rsid w:val="00476C38"/>
    <w:rsid w:val="0049331A"/>
    <w:rsid w:val="004C7734"/>
    <w:rsid w:val="004D5AFF"/>
    <w:rsid w:val="004E1266"/>
    <w:rsid w:val="004F7BA7"/>
    <w:rsid w:val="00501DC3"/>
    <w:rsid w:val="00505BA8"/>
    <w:rsid w:val="0055328B"/>
    <w:rsid w:val="00554C92"/>
    <w:rsid w:val="00580AAC"/>
    <w:rsid w:val="005A7345"/>
    <w:rsid w:val="005C3112"/>
    <w:rsid w:val="005C4F60"/>
    <w:rsid w:val="005F0DB7"/>
    <w:rsid w:val="005F212C"/>
    <w:rsid w:val="00601317"/>
    <w:rsid w:val="00607CD4"/>
    <w:rsid w:val="00610DE4"/>
    <w:rsid w:val="006201BF"/>
    <w:rsid w:val="006255D4"/>
    <w:rsid w:val="00660CCC"/>
    <w:rsid w:val="006E343C"/>
    <w:rsid w:val="006E37A2"/>
    <w:rsid w:val="006F0F4A"/>
    <w:rsid w:val="00705A26"/>
    <w:rsid w:val="007309F9"/>
    <w:rsid w:val="0077100F"/>
    <w:rsid w:val="00781982"/>
    <w:rsid w:val="00781C76"/>
    <w:rsid w:val="00784F2D"/>
    <w:rsid w:val="007A484D"/>
    <w:rsid w:val="007B61EF"/>
    <w:rsid w:val="007D57EB"/>
    <w:rsid w:val="007E714A"/>
    <w:rsid w:val="00807294"/>
    <w:rsid w:val="008155ED"/>
    <w:rsid w:val="0082411F"/>
    <w:rsid w:val="00826E6D"/>
    <w:rsid w:val="00846D2D"/>
    <w:rsid w:val="00856433"/>
    <w:rsid w:val="0086176F"/>
    <w:rsid w:val="00866B23"/>
    <w:rsid w:val="0089422B"/>
    <w:rsid w:val="00895C21"/>
    <w:rsid w:val="008A4D2B"/>
    <w:rsid w:val="008B16FF"/>
    <w:rsid w:val="008B630A"/>
    <w:rsid w:val="008C4A91"/>
    <w:rsid w:val="008D5D64"/>
    <w:rsid w:val="008D7CF4"/>
    <w:rsid w:val="008F4D02"/>
    <w:rsid w:val="008F68D7"/>
    <w:rsid w:val="00902A6B"/>
    <w:rsid w:val="00910201"/>
    <w:rsid w:val="00916339"/>
    <w:rsid w:val="00944AC5"/>
    <w:rsid w:val="009645F9"/>
    <w:rsid w:val="009653F4"/>
    <w:rsid w:val="00980A80"/>
    <w:rsid w:val="00986C5E"/>
    <w:rsid w:val="009B13EB"/>
    <w:rsid w:val="00A00DD6"/>
    <w:rsid w:val="00A12059"/>
    <w:rsid w:val="00A30B17"/>
    <w:rsid w:val="00A514D3"/>
    <w:rsid w:val="00A54835"/>
    <w:rsid w:val="00A5484B"/>
    <w:rsid w:val="00A555A9"/>
    <w:rsid w:val="00A76F14"/>
    <w:rsid w:val="00A84ECB"/>
    <w:rsid w:val="00A874FB"/>
    <w:rsid w:val="00AA4671"/>
    <w:rsid w:val="00AC560C"/>
    <w:rsid w:val="00AC701B"/>
    <w:rsid w:val="00B0123D"/>
    <w:rsid w:val="00B20DFA"/>
    <w:rsid w:val="00B47BEB"/>
    <w:rsid w:val="00B700F9"/>
    <w:rsid w:val="00B704D4"/>
    <w:rsid w:val="00B73C3C"/>
    <w:rsid w:val="00B76199"/>
    <w:rsid w:val="00BA7A7F"/>
    <w:rsid w:val="00BF4213"/>
    <w:rsid w:val="00C02507"/>
    <w:rsid w:val="00C12E8E"/>
    <w:rsid w:val="00C352A8"/>
    <w:rsid w:val="00C545BC"/>
    <w:rsid w:val="00C65CAF"/>
    <w:rsid w:val="00C907B9"/>
    <w:rsid w:val="00C95026"/>
    <w:rsid w:val="00CB1989"/>
    <w:rsid w:val="00CD55ED"/>
    <w:rsid w:val="00D1046B"/>
    <w:rsid w:val="00D11AB9"/>
    <w:rsid w:val="00D43D64"/>
    <w:rsid w:val="00D64F2E"/>
    <w:rsid w:val="00D65889"/>
    <w:rsid w:val="00DA4520"/>
    <w:rsid w:val="00DE50A3"/>
    <w:rsid w:val="00DF0FED"/>
    <w:rsid w:val="00DF3801"/>
    <w:rsid w:val="00DF5957"/>
    <w:rsid w:val="00E251E0"/>
    <w:rsid w:val="00E6302E"/>
    <w:rsid w:val="00F17C18"/>
    <w:rsid w:val="00F30983"/>
    <w:rsid w:val="00F47E15"/>
    <w:rsid w:val="00F66D62"/>
    <w:rsid w:val="00F7723D"/>
    <w:rsid w:val="00FC031D"/>
    <w:rsid w:val="00FE28D8"/>
    <w:rsid w:val="00FE6490"/>
    <w:rsid w:val="00FF6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39B049-05DE-4DE4-BA04-F7903785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D8"/>
  </w:style>
  <w:style w:type="paragraph" w:styleId="2">
    <w:name w:val="heading 2"/>
    <w:basedOn w:val="a"/>
    <w:next w:val="a"/>
    <w:link w:val="20"/>
    <w:uiPriority w:val="9"/>
    <w:unhideWhenUsed/>
    <w:qFormat/>
    <w:rsid w:val="00A514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0CCC"/>
  </w:style>
  <w:style w:type="paragraph" w:styleId="a5">
    <w:name w:val="footer"/>
    <w:basedOn w:val="a"/>
    <w:link w:val="a6"/>
    <w:uiPriority w:val="99"/>
    <w:unhideWhenUsed/>
    <w:rsid w:val="00660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0CCC"/>
  </w:style>
  <w:style w:type="paragraph" w:styleId="a7">
    <w:name w:val="Balloon Text"/>
    <w:basedOn w:val="a"/>
    <w:link w:val="a8"/>
    <w:uiPriority w:val="99"/>
    <w:semiHidden/>
    <w:unhideWhenUsed/>
    <w:rsid w:val="00964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45F9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D11AB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D11AB9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9653F4"/>
    <w:rPr>
      <w:color w:val="0563C1" w:themeColor="hyperlink"/>
      <w:u w:val="single"/>
    </w:rPr>
  </w:style>
  <w:style w:type="paragraph" w:styleId="ac">
    <w:name w:val="Body Text"/>
    <w:basedOn w:val="a"/>
    <w:link w:val="ad"/>
    <w:unhideWhenUsed/>
    <w:rsid w:val="009653F4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653F4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A00DD6"/>
    <w:pPr>
      <w:ind w:left="720"/>
      <w:contextualSpacing/>
    </w:pPr>
  </w:style>
  <w:style w:type="paragraph" w:customStyle="1" w:styleId="ConsPlusNormal">
    <w:name w:val="ConsPlusNormal"/>
    <w:uiPriority w:val="99"/>
    <w:rsid w:val="00AC5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39"/>
    <w:rsid w:val="0090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1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f"/>
    <w:uiPriority w:val="39"/>
    <w:rsid w:val="003C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0747-CAF0-4FD5-B748-78FC688A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WS06</dc:creator>
  <cp:keywords/>
  <dc:description/>
  <cp:lastModifiedBy>WS07</cp:lastModifiedBy>
  <cp:revision>2</cp:revision>
  <cp:lastPrinted>2015-01-20T06:39:00Z</cp:lastPrinted>
  <dcterms:created xsi:type="dcterms:W3CDTF">2015-02-27T13:45:00Z</dcterms:created>
  <dcterms:modified xsi:type="dcterms:W3CDTF">2015-02-27T13:45:00Z</dcterms:modified>
</cp:coreProperties>
</file>