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"ГОСТ Р 72114-2025. Национальный стандарт Российской Федерации. Система документации для проведения закупок по капитальному ремонту многоквартирных домов. Основные требования к техническому заданию на разработку проектной документации при заключении договора на оказание услуг и (или) выполнение работ по замене лифтов"</w:t>
              <w:br/>
              <w:t xml:space="preserve">(утв. и введен в действие Приказом Росстандарта от 04.06.2025 N 532-ст)</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13.10.2026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jc w:val="right"/>
      </w:pPr>
      <w:r>
        <w:rPr>
          <w:sz w:val="24"/>
        </w:rPr>
        <w:t xml:space="preserve">Утвержден и введен в действие</w:t>
      </w:r>
    </w:p>
    <w:p>
      <w:pPr>
        <w:pStyle w:val="0"/>
        <w:jc w:val="right"/>
      </w:pPr>
      <w:hyperlink w:history="0" r:id="rId8" w:tooltip="Приказ Росстандарта от 04.06.2025 N 532-ст &quot;Об утверждении национального стандарта Российской Федерации&quot; {КонсультантПлюс}">
        <w:r>
          <w:rPr>
            <w:sz w:val="24"/>
            <w:color w:val="0000ff"/>
          </w:rPr>
          <w:t xml:space="preserve">Приказом</w:t>
        </w:r>
      </w:hyperlink>
      <w:r>
        <w:rPr>
          <w:sz w:val="24"/>
        </w:rPr>
        <w:t xml:space="preserve"> Федерального</w:t>
      </w:r>
    </w:p>
    <w:p>
      <w:pPr>
        <w:pStyle w:val="0"/>
        <w:jc w:val="right"/>
      </w:pPr>
      <w:r>
        <w:rPr>
          <w:sz w:val="24"/>
        </w:rPr>
        <w:t xml:space="preserve">агентства по техническому</w:t>
      </w:r>
    </w:p>
    <w:p>
      <w:pPr>
        <w:pStyle w:val="0"/>
        <w:jc w:val="right"/>
      </w:pPr>
      <w:r>
        <w:rPr>
          <w:sz w:val="24"/>
        </w:rPr>
        <w:t xml:space="preserve">регулированию и метрологии</w:t>
      </w:r>
    </w:p>
    <w:p>
      <w:pPr>
        <w:pStyle w:val="0"/>
        <w:jc w:val="right"/>
      </w:pPr>
      <w:r>
        <w:rPr>
          <w:sz w:val="24"/>
        </w:rPr>
        <w:t xml:space="preserve">от 4 июня 2025 г. N 532-ст</w:t>
      </w:r>
    </w:p>
    <w:p>
      <w:pPr>
        <w:pStyle w:val="0"/>
        <w:jc w:val="both"/>
      </w:pPr>
      <w:r>
        <w:rPr>
          <w:sz w:val="24"/>
        </w:rPr>
      </w:r>
    </w:p>
    <w:p>
      <w:pPr>
        <w:pStyle w:val="2"/>
        <w:jc w:val="center"/>
      </w:pPr>
      <w:r>
        <w:rPr>
          <w:sz w:val="24"/>
          <w:b w:val="on"/>
        </w:rPr>
        <w:t xml:space="preserve">НАЦИОНАЛЬНЫЙ СТАНДАРТ РОССИЙСКОЙ ФЕДЕРАЦИИ</w:t>
      </w:r>
    </w:p>
    <w:p>
      <w:pPr>
        <w:pStyle w:val="2"/>
        <w:jc w:val="center"/>
      </w:pPr>
      <w:r>
        <w:rPr>
          <w:sz w:val="24"/>
        </w:rPr>
      </w:r>
    </w:p>
    <w:p>
      <w:pPr>
        <w:pStyle w:val="2"/>
        <w:jc w:val="center"/>
      </w:pPr>
      <w:r>
        <w:rPr>
          <w:sz w:val="24"/>
          <w:b w:val="on"/>
        </w:rPr>
        <w:t xml:space="preserve">СИСТЕМА ДОКУМЕНТАЦИИ ДЛЯ ПРОВЕДЕНИЯ ЗАКУПОК</w:t>
      </w:r>
    </w:p>
    <w:p>
      <w:pPr>
        <w:pStyle w:val="2"/>
        <w:jc w:val="center"/>
      </w:pPr>
      <w:r>
        <w:rPr>
          <w:sz w:val="24"/>
          <w:b w:val="on"/>
        </w:rPr>
        <w:t xml:space="preserve">ПО КАПИТАЛЬНОМУ РЕМОНТУ МНОГОКВАРТИРНЫХ ДОМОВ</w:t>
      </w:r>
    </w:p>
    <w:p>
      <w:pPr>
        <w:pStyle w:val="2"/>
        <w:jc w:val="center"/>
      </w:pPr>
      <w:r>
        <w:rPr>
          <w:sz w:val="24"/>
        </w:rPr>
      </w:r>
    </w:p>
    <w:p>
      <w:pPr>
        <w:pStyle w:val="2"/>
        <w:jc w:val="center"/>
      </w:pPr>
      <w:r>
        <w:rPr>
          <w:sz w:val="24"/>
          <w:b w:val="on"/>
        </w:rPr>
        <w:t xml:space="preserve">ОСНОВНЫЕ ТРЕБОВАНИЯ К ТЕХНИЧЕСКОМУ ЗАДАНИЮ НА РАЗРАБОТКУ</w:t>
      </w:r>
    </w:p>
    <w:p>
      <w:pPr>
        <w:pStyle w:val="2"/>
        <w:jc w:val="center"/>
      </w:pPr>
      <w:r>
        <w:rPr>
          <w:sz w:val="24"/>
          <w:b w:val="on"/>
        </w:rPr>
        <w:t xml:space="preserve">ПРОЕКТНОЙ ДОКУМЕНТАЦИИ ПРИ ЗАКЛЮЧЕНИИ ДОГОВОРА НА ОКАЗАНИЕ</w:t>
      </w:r>
    </w:p>
    <w:p>
      <w:pPr>
        <w:pStyle w:val="2"/>
        <w:jc w:val="center"/>
      </w:pPr>
      <w:r>
        <w:rPr>
          <w:sz w:val="24"/>
          <w:b w:val="on"/>
        </w:rPr>
        <w:t xml:space="preserve">УСЛУГ И (ИЛИ) ВЫПОЛНЕНИЕ РАБОТ ПО ЗАМЕНЕ ЛИФТОВ</w:t>
      </w:r>
    </w:p>
    <w:p>
      <w:pPr>
        <w:pStyle w:val="2"/>
        <w:jc w:val="center"/>
      </w:pPr>
      <w:r>
        <w:rPr>
          <w:sz w:val="24"/>
        </w:rPr>
      </w:r>
    </w:p>
    <w:p>
      <w:pPr>
        <w:pStyle w:val="2"/>
        <w:jc w:val="center"/>
      </w:pPr>
      <w:r>
        <w:rPr>
          <w:sz w:val="24"/>
        </w:rPr>
        <w:t xml:space="preserve">Documentation system for procurement of major repairs</w:t>
      </w:r>
    </w:p>
    <w:p>
      <w:pPr>
        <w:pStyle w:val="2"/>
        <w:jc w:val="center"/>
      </w:pPr>
      <w:r>
        <w:rPr>
          <w:sz w:val="24"/>
        </w:rPr>
        <w:t xml:space="preserve">of apartment buildings. The main requirements for the terms</w:t>
      </w:r>
    </w:p>
    <w:p>
      <w:pPr>
        <w:pStyle w:val="2"/>
        <w:jc w:val="center"/>
      </w:pPr>
      <w:r>
        <w:rPr>
          <w:sz w:val="24"/>
        </w:rPr>
        <w:t xml:space="preserve">of reference for the development of project documentation</w:t>
      </w:r>
    </w:p>
    <w:p>
      <w:pPr>
        <w:pStyle w:val="2"/>
        <w:jc w:val="center"/>
      </w:pPr>
      <w:r>
        <w:rPr>
          <w:sz w:val="24"/>
        </w:rPr>
        <w:t xml:space="preserve">when concluding a contract for the provision</w:t>
      </w:r>
    </w:p>
    <w:p>
      <w:pPr>
        <w:pStyle w:val="2"/>
        <w:jc w:val="center"/>
      </w:pPr>
      <w:r>
        <w:rPr>
          <w:sz w:val="24"/>
        </w:rPr>
        <w:t xml:space="preserve">of services and (or) the performance of work</w:t>
      </w:r>
    </w:p>
    <w:p>
      <w:pPr>
        <w:pStyle w:val="2"/>
        <w:jc w:val="center"/>
      </w:pPr>
      <w:r>
        <w:rPr>
          <w:sz w:val="24"/>
        </w:rPr>
        <w:t xml:space="preserve">on the replacement of elevators</w:t>
      </w:r>
    </w:p>
    <w:p>
      <w:pPr>
        <w:pStyle w:val="2"/>
        <w:jc w:val="center"/>
      </w:pPr>
      <w:r>
        <w:rPr>
          <w:sz w:val="24"/>
        </w:rPr>
      </w:r>
    </w:p>
    <w:p>
      <w:pPr>
        <w:pStyle w:val="2"/>
        <w:jc w:val="center"/>
      </w:pPr>
      <w:r>
        <w:rPr>
          <w:sz w:val="24"/>
          <w:b w:val="on"/>
        </w:rPr>
        <w:t xml:space="preserve">ГОСТ Р 72114-2025</w:t>
      </w:r>
    </w:p>
    <w:p>
      <w:pPr>
        <w:pStyle w:val="0"/>
        <w:jc w:val="both"/>
      </w:pPr>
      <w:r>
        <w:rPr>
          <w:sz w:val="24"/>
        </w:rPr>
      </w:r>
    </w:p>
    <w:p>
      <w:pPr>
        <w:pStyle w:val="0"/>
        <w:jc w:val="right"/>
      </w:pPr>
      <w:r>
        <w:rPr>
          <w:sz w:val="24"/>
        </w:rPr>
        <w:t xml:space="preserve">ОКС </w:t>
      </w:r>
      <w:hyperlink w:history="0" r:id="rId9" w:tooltip="&quot;ОК 001-2021 (ИСО МКС). Общероссийский классификатор стандартов&quot; (утв. приказом Росстандарта от 19.11.2021 N 1506-ст) (ред. от 15.08.2023) {КонсультантПлюс}">
        <w:r>
          <w:rPr>
            <w:sz w:val="24"/>
            <w:color w:val="0000ff"/>
          </w:rPr>
          <w:t xml:space="preserve">93.010</w:t>
        </w:r>
      </w:hyperlink>
    </w:p>
    <w:p>
      <w:pPr>
        <w:pStyle w:val="0"/>
        <w:jc w:val="both"/>
      </w:pPr>
      <w:r>
        <w:rPr>
          <w:sz w:val="24"/>
        </w:rPr>
      </w:r>
    </w:p>
    <w:p>
      <w:pPr>
        <w:pStyle w:val="0"/>
        <w:jc w:val="right"/>
      </w:pPr>
      <w:r>
        <w:rPr>
          <w:sz w:val="24"/>
          <w:b w:val="on"/>
        </w:rPr>
        <w:t xml:space="preserve">Дата введения</w:t>
      </w:r>
    </w:p>
    <w:p>
      <w:pPr>
        <w:pStyle w:val="0"/>
        <w:jc w:val="right"/>
      </w:pPr>
      <w:r>
        <w:rPr>
          <w:sz w:val="24"/>
          <w:b w:val="on"/>
        </w:rPr>
        <w:t xml:space="preserve">1 января 2026 года</w:t>
      </w:r>
    </w:p>
    <w:p>
      <w:pPr>
        <w:pStyle w:val="0"/>
        <w:jc w:val="right"/>
      </w:pPr>
      <w:r>
        <w:rPr>
          <w:sz w:val="24"/>
          <w:b w:val="on"/>
        </w:rPr>
        <w:t xml:space="preserve">с правом досрочного применения</w:t>
      </w:r>
    </w:p>
    <w:p>
      <w:pPr>
        <w:pStyle w:val="0"/>
        <w:jc w:val="both"/>
      </w:pPr>
      <w:r>
        <w:rPr>
          <w:sz w:val="24"/>
        </w:rPr>
      </w:r>
    </w:p>
    <w:p>
      <w:pPr>
        <w:pStyle w:val="2"/>
        <w:outlineLvl w:val="1"/>
        <w:jc w:val="center"/>
      </w:pPr>
      <w:r>
        <w:rPr>
          <w:sz w:val="24"/>
          <w:b w:val="on"/>
        </w:rPr>
        <w:t xml:space="preserve">Предисловие</w:t>
      </w:r>
    </w:p>
    <w:p>
      <w:pPr>
        <w:pStyle w:val="0"/>
        <w:jc w:val="both"/>
      </w:pPr>
      <w:r>
        <w:rPr>
          <w:sz w:val="24"/>
        </w:rPr>
      </w:r>
    </w:p>
    <w:p>
      <w:pPr>
        <w:pStyle w:val="0"/>
        <w:ind w:firstLine="540"/>
        <w:jc w:val="both"/>
      </w:pPr>
      <w:r>
        <w:rPr>
          <w:sz w:val="24"/>
        </w:rPr>
        <w:t xml:space="preserve">1 РАЗРАБОТАН Ассоциацией региональных операторов капитального ремонта многоквартирных домов (АРОКР)</w:t>
      </w:r>
    </w:p>
    <w:p>
      <w:pPr>
        <w:pStyle w:val="0"/>
        <w:spacing w:before="240" w:lineRule="auto"/>
        <w:ind w:firstLine="540"/>
        <w:jc w:val="both"/>
      </w:pPr>
      <w:r>
        <w:rPr>
          <w:sz w:val="24"/>
        </w:rPr>
        <w:t xml:space="preserve">2 ВНЕСЕН Техническим комитетом по стандартизации ТК 393 "Услуги (работы) в сфере жилищно-коммунального хозяйства и формирования комфортной городской среды"</w:t>
      </w:r>
    </w:p>
    <w:p>
      <w:pPr>
        <w:pStyle w:val="0"/>
        <w:spacing w:before="240" w:lineRule="auto"/>
        <w:ind w:firstLine="540"/>
        <w:jc w:val="both"/>
      </w:pPr>
      <w:r>
        <w:rPr>
          <w:sz w:val="24"/>
        </w:rPr>
        <w:t xml:space="preserve">3 УТВЕРЖДЕН И ВВЕДЕН В ДЕЙСТВИЕ </w:t>
      </w:r>
      <w:hyperlink w:history="0" r:id="rId10" w:tooltip="Приказ Росстандарта от 04.06.2025 N 532-ст &quot;Об утверждении национального стандарта Российской Федерации&quot; {КонсультантПлюс}">
        <w:r>
          <w:rPr>
            <w:sz w:val="24"/>
            <w:color w:val="0000ff"/>
          </w:rPr>
          <w:t xml:space="preserve">Приказом</w:t>
        </w:r>
      </w:hyperlink>
      <w:r>
        <w:rPr>
          <w:sz w:val="24"/>
        </w:rPr>
        <w:t xml:space="preserve"> Федерального агентства по техническому регулированию и метрологии от 4 июня 2025 г. N 532-ст</w:t>
      </w:r>
    </w:p>
    <w:p>
      <w:pPr>
        <w:pStyle w:val="0"/>
        <w:spacing w:before="240" w:lineRule="auto"/>
        <w:ind w:firstLine="540"/>
        <w:jc w:val="both"/>
      </w:pPr>
      <w:r>
        <w:rPr>
          <w:sz w:val="24"/>
        </w:rPr>
        <w:t xml:space="preserve">4 ВВЕДЕН ВПЕРВЫЕ</w:t>
      </w:r>
    </w:p>
    <w:p>
      <w:pPr>
        <w:pStyle w:val="0"/>
        <w:jc w:val="both"/>
      </w:pPr>
      <w:r>
        <w:rPr>
          <w:sz w:val="24"/>
        </w:rPr>
      </w:r>
    </w:p>
    <w:p>
      <w:pPr>
        <w:pStyle w:val="0"/>
        <w:ind w:firstLine="540"/>
        <w:jc w:val="both"/>
      </w:pPr>
      <w:r>
        <w:rPr>
          <w:sz w:val="24"/>
          <w:i w:val="on"/>
        </w:rPr>
        <w:t xml:space="preserve">Правила применения настоящего стандарта установлены в </w:t>
      </w:r>
      <w:hyperlink w:history="0" r:id="rId11" w:tooltip="Федеральный закон от 29.06.2015 N 162-ФЗ (ред. от 04.08.2026) &quot;О стандартизации в Российской Федерации&quot; {КонсультантПлюс}">
        <w:r>
          <w:rPr>
            <w:sz w:val="24"/>
            <w:color w:val="0000ff"/>
            <w:i w:val="on"/>
          </w:rPr>
          <w:t xml:space="preserve">статье 26</w:t>
        </w:r>
      </w:hyperlink>
      <w:r>
        <w:rPr>
          <w:sz w:val="24"/>
          <w:i w:val="on"/>
        </w:rPr>
        <w:t xml:space="preserve"> Федерального закона от 29 июня 2015 г. N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t>
      </w:r>
      <w:hyperlink w:history="0" r:id="rId12">
        <w:r>
          <w:rPr>
            <w:sz w:val="24"/>
            <w:color w:val="0000ff"/>
            <w:i w:val="on"/>
          </w:rPr>
          <w:t xml:space="preserve">www.rst.gov.ru</w:t>
        </w:r>
      </w:hyperlink>
      <w:r>
        <w:rPr>
          <w:sz w:val="24"/>
          <w:i w:val="on"/>
        </w:rPr>
        <w:t xml:space="preserve">)</w:t>
      </w:r>
    </w:p>
    <w:p>
      <w:pPr>
        <w:pStyle w:val="0"/>
        <w:jc w:val="both"/>
      </w:pPr>
      <w:r>
        <w:rPr>
          <w:sz w:val="24"/>
        </w:rPr>
      </w:r>
    </w:p>
    <w:p>
      <w:pPr>
        <w:pStyle w:val="2"/>
        <w:outlineLvl w:val="1"/>
        <w:jc w:val="center"/>
      </w:pPr>
      <w:r>
        <w:rPr>
          <w:sz w:val="24"/>
          <w:b w:val="on"/>
        </w:rPr>
        <w:t xml:space="preserve">Введение</w:t>
      </w:r>
    </w:p>
    <w:p>
      <w:pPr>
        <w:pStyle w:val="0"/>
        <w:jc w:val="both"/>
      </w:pPr>
      <w:r>
        <w:rPr>
          <w:sz w:val="24"/>
        </w:rPr>
      </w:r>
    </w:p>
    <w:p>
      <w:pPr>
        <w:pStyle w:val="0"/>
        <w:ind w:firstLine="540"/>
        <w:jc w:val="both"/>
      </w:pPr>
      <w:r>
        <w:rPr>
          <w:sz w:val="24"/>
        </w:rPr>
        <w:t xml:space="preserve">Настоящий стандарт разработан в целях стандартизации перечня и состава работ по разработке проектной документации при замене лифтов в многоквартирных домах (далее - МКД) для обеспечения качественного выполнения требований </w:t>
      </w:r>
      <w:hyperlink w:history="0" w:anchor="P360" w:tooltip="[1]">
        <w:r>
          <w:rPr>
            <w:sz w:val="24"/>
            <w:color w:val="0000ff"/>
          </w:rPr>
          <w:t xml:space="preserve">[1]</w:t>
        </w:r>
      </w:hyperlink>
      <w:r>
        <w:rPr>
          <w:sz w:val="24"/>
        </w:rPr>
        <w:t xml:space="preserve"> и устанавливает основные требования к техническому заданию (заданию на проектирование) на разработку проектной документации при заключении договора на оказание услуг и (или) выполнение работ по замене лифтов.</w:t>
      </w:r>
    </w:p>
    <w:p>
      <w:pPr>
        <w:pStyle w:val="0"/>
        <w:jc w:val="both"/>
      </w:pPr>
      <w:r>
        <w:rPr>
          <w:sz w:val="24"/>
        </w:rPr>
      </w:r>
    </w:p>
    <w:p>
      <w:pPr>
        <w:pStyle w:val="2"/>
        <w:outlineLvl w:val="1"/>
        <w:ind w:firstLine="540"/>
        <w:jc w:val="both"/>
      </w:pPr>
      <w:r>
        <w:rPr>
          <w:sz w:val="24"/>
          <w:b w:val="on"/>
        </w:rPr>
        <w:t xml:space="preserve">1 Область применения</w:t>
      </w:r>
    </w:p>
    <w:p>
      <w:pPr>
        <w:pStyle w:val="0"/>
        <w:jc w:val="both"/>
      </w:pPr>
      <w:r>
        <w:rPr>
          <w:sz w:val="24"/>
        </w:rPr>
      </w:r>
    </w:p>
    <w:p>
      <w:pPr>
        <w:pStyle w:val="0"/>
        <w:ind w:firstLine="540"/>
        <w:jc w:val="both"/>
      </w:pPr>
      <w:r>
        <w:rPr>
          <w:sz w:val="24"/>
        </w:rPr>
        <w:t xml:space="preserve">Настоящий стандарт устанавливает основные требования к техническому заданию (заданию на проектирование) на разработку проектной документации при заключении договора на оказание услуг и (или) выполнение работ по замене лифтов.</w:t>
      </w:r>
    </w:p>
    <w:p>
      <w:pPr>
        <w:pStyle w:val="0"/>
        <w:spacing w:before="240" w:lineRule="auto"/>
        <w:ind w:firstLine="540"/>
        <w:jc w:val="both"/>
      </w:pPr>
      <w:r>
        <w:rPr>
          <w:sz w:val="24"/>
        </w:rPr>
        <w:t xml:space="preserve">Требования настоящего стандарта не распространяются на работы по реставрации и новому строительству, на объекты культурного наследия, работы по которым выполняются в рамках требований законодательства об объектах культурного наследия (памятниках истории и культуры) народов Российской Федерации.</w:t>
      </w:r>
    </w:p>
    <w:p>
      <w:pPr>
        <w:pStyle w:val="0"/>
        <w:spacing w:before="240" w:lineRule="auto"/>
        <w:ind w:firstLine="540"/>
        <w:jc w:val="both"/>
      </w:pPr>
      <w:r>
        <w:rPr>
          <w:sz w:val="24"/>
        </w:rPr>
        <w:t xml:space="preserve">Стандарт предназначен для применения лицами, выполняющими функции технического заказчика, лицами, выполняющими функции технического заказчика в силу требований жилищного и градостроительного законодательства, законодательства субъектов Российской Федерации, подрядными организациями, привлекаемыми для выполнения работ по капитальному ремонту имущества; лицами, уполномоченными собственниками помещений для осуществления функций технического заказчика, органами местного самоуправления, организациями, осуществляющими функции государственного контроля и надзора, организациями, осуществляющими управление многоквартирными домами.</w:t>
      </w:r>
    </w:p>
    <w:p>
      <w:pPr>
        <w:pStyle w:val="0"/>
        <w:jc w:val="both"/>
      </w:pPr>
      <w:r>
        <w:rPr>
          <w:sz w:val="24"/>
        </w:rPr>
      </w:r>
    </w:p>
    <w:p>
      <w:pPr>
        <w:pStyle w:val="2"/>
        <w:outlineLvl w:val="1"/>
        <w:ind w:firstLine="540"/>
        <w:jc w:val="both"/>
      </w:pPr>
      <w:r>
        <w:rPr>
          <w:sz w:val="24"/>
          <w:b w:val="on"/>
        </w:rPr>
        <w:t xml:space="preserve">2 Нормативные ссылки</w:t>
      </w:r>
    </w:p>
    <w:p>
      <w:pPr>
        <w:pStyle w:val="0"/>
        <w:jc w:val="both"/>
      </w:pPr>
      <w:r>
        <w:rPr>
          <w:sz w:val="24"/>
        </w:rPr>
      </w:r>
    </w:p>
    <w:p>
      <w:pPr>
        <w:pStyle w:val="0"/>
        <w:ind w:firstLine="540"/>
        <w:jc w:val="both"/>
      </w:pPr>
      <w:r>
        <w:rPr>
          <w:sz w:val="24"/>
        </w:rPr>
        <w:t xml:space="preserve">В настоящем стандарте использованы нормативные ссылки на следующие стандарты:</w:t>
      </w:r>
    </w:p>
    <w:p>
      <w:pPr>
        <w:pStyle w:val="0"/>
        <w:spacing w:before="240" w:lineRule="auto"/>
        <w:ind w:firstLine="540"/>
        <w:jc w:val="both"/>
      </w:pPr>
      <w:hyperlink w:history="0" r:id="rId13" w:tooltip="&quot;ГОСТ 33605-2021. Межгосударственный стандарт. Лифты. Термины и определения&quot; (введен в действие Приказом Росстандарта от 08.09.2021 N 928-ст) {КонсультантПлюс}">
        <w:r>
          <w:rPr>
            <w:sz w:val="24"/>
            <w:color w:val="0000ff"/>
          </w:rPr>
          <w:t xml:space="preserve">ГОСТ 33605</w:t>
        </w:r>
      </w:hyperlink>
      <w:r>
        <w:rPr>
          <w:sz w:val="24"/>
        </w:rPr>
        <w:t xml:space="preserve"> Лифты. Термины и определения</w:t>
      </w:r>
    </w:p>
    <w:p>
      <w:pPr>
        <w:pStyle w:val="0"/>
        <w:spacing w:before="240" w:lineRule="auto"/>
        <w:ind w:firstLine="540"/>
        <w:jc w:val="both"/>
      </w:pPr>
      <w:hyperlink w:history="0" r:id="rId14" w:tooltip="&quot;ГОСТ 33984.1-2023. Межгосударственный стандарт. Лифты. Лифты для транспортирования людей или людей и грузов. Общие требования безопасности к устройству и установке&quot; (введен в действие Приказом Росстандарта от 08.11.2023 N 1352-ст) {КонсультантПлюс}">
        <w:r>
          <w:rPr>
            <w:sz w:val="24"/>
            <w:color w:val="0000ff"/>
          </w:rPr>
          <w:t xml:space="preserve">ГОСТ 33984.1</w:t>
        </w:r>
      </w:hyperlink>
      <w:r>
        <w:rPr>
          <w:sz w:val="24"/>
        </w:rPr>
        <w:t xml:space="preserve"> Лифты. Лифты для транспортирования людей или людей и грузов. Общие требования безопасности к устройству и установке</w:t>
      </w:r>
    </w:p>
    <w:p>
      <w:pPr>
        <w:pStyle w:val="0"/>
        <w:spacing w:before="240" w:lineRule="auto"/>
        <w:ind w:firstLine="540"/>
        <w:jc w:val="both"/>
      </w:pPr>
      <w:hyperlink w:history="0" r:id="rId15" w:tooltip="&quot;ГОСТ 34581-2019 (EN 81-21:2018). Межгосударственный стандарт. Лифты. Специальные требования безопасности при установке новых лифтов в существующие здания&quot; (введен в действие Приказом Росстандарта от 23.10.2019 N 1054-ст) {КонсультантПлюс}">
        <w:r>
          <w:rPr>
            <w:sz w:val="24"/>
            <w:color w:val="0000ff"/>
          </w:rPr>
          <w:t xml:space="preserve">ГОСТ 34581</w:t>
        </w:r>
      </w:hyperlink>
      <w:r>
        <w:rPr>
          <w:sz w:val="24"/>
        </w:rPr>
        <w:t xml:space="preserve"> (EN 81-21:2018) Лифты. Специальные требования безопасности при установке новых лифтов в существующие здания</w:t>
      </w:r>
    </w:p>
    <w:p>
      <w:pPr>
        <w:pStyle w:val="0"/>
        <w:spacing w:before="240" w:lineRule="auto"/>
        <w:ind w:firstLine="540"/>
        <w:jc w:val="both"/>
      </w:pPr>
      <w:r>
        <w:rPr>
          <w:sz w:val="24"/>
        </w:rPr>
        <w:t xml:space="preserve">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pPr>
        <w:pStyle w:val="0"/>
        <w:jc w:val="both"/>
      </w:pPr>
      <w:r>
        <w:rPr>
          <w:sz w:val="24"/>
        </w:rPr>
      </w:r>
    </w:p>
    <w:p>
      <w:pPr>
        <w:pStyle w:val="2"/>
        <w:outlineLvl w:val="1"/>
        <w:ind w:firstLine="540"/>
        <w:jc w:val="both"/>
      </w:pPr>
      <w:r>
        <w:rPr>
          <w:sz w:val="24"/>
          <w:b w:val="on"/>
        </w:rPr>
        <w:t xml:space="preserve">3 Термины, определения и сокращения</w:t>
      </w:r>
    </w:p>
    <w:p>
      <w:pPr>
        <w:pStyle w:val="0"/>
        <w:jc w:val="both"/>
      </w:pPr>
      <w:r>
        <w:rPr>
          <w:sz w:val="24"/>
        </w:rPr>
      </w:r>
    </w:p>
    <w:p>
      <w:pPr>
        <w:pStyle w:val="0"/>
        <w:ind w:firstLine="540"/>
        <w:jc w:val="both"/>
      </w:pPr>
      <w:r>
        <w:rPr>
          <w:sz w:val="24"/>
        </w:rPr>
        <w:t xml:space="preserve">3.1 В настоящем стандарте применены термины по </w:t>
      </w:r>
      <w:hyperlink w:history="0" r:id="rId16" w:tooltip="&quot;ГОСТ 33605-2021. Межгосударственный стандарт. Лифты. Термины и определения&quot; (введен в действие Приказом Росстандарта от 08.09.2021 N 928-ст) {КонсультантПлюс}">
        <w:r>
          <w:rPr>
            <w:sz w:val="24"/>
            <w:color w:val="0000ff"/>
          </w:rPr>
          <w:t xml:space="preserve">ГОСТ 33605</w:t>
        </w:r>
      </w:hyperlink>
      <w:r>
        <w:rPr>
          <w:sz w:val="24"/>
        </w:rPr>
        <w:t xml:space="preserve">, а также следующие термины с соответствующими определениями:</w:t>
      </w:r>
    </w:p>
    <w:p>
      <w:pPr>
        <w:pStyle w:val="0"/>
        <w:spacing w:before="240" w:lineRule="auto"/>
        <w:ind w:firstLine="540"/>
        <w:jc w:val="both"/>
      </w:pPr>
      <w:r>
        <w:rPr>
          <w:sz w:val="24"/>
        </w:rPr>
        <w:t xml:space="preserve">3.1.1</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ind w:firstLine="567"/>
              <w:jc w:val="both"/>
            </w:pPr>
            <w:r>
              <w:rPr>
                <w:sz w:val="24"/>
                <w:b w:val="on"/>
              </w:rPr>
              <w:t xml:space="preserve">официальный сайт:</w:t>
            </w:r>
            <w:r>
              <w:rPr>
                <w:sz w:val="24"/>
              </w:rPr>
              <w:t xml:space="preserve"> Официальный сайт единой информационной системы в сфере закупок в информационно-телекоммуникационной сети "Интернет" в соответствии с Федеральным </w:t>
            </w:r>
            <w:hyperlink w:history="0" r:id="rId1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w:t>
            </w:r>
          </w:p>
          <w:p>
            <w:pPr>
              <w:pStyle w:val="0"/>
              <w:ind w:firstLine="567"/>
              <w:jc w:val="both"/>
            </w:pPr>
            <w:r>
              <w:rPr>
                <w:sz w:val="24"/>
              </w:rPr>
              <w:t xml:space="preserve">[</w:t>
            </w:r>
            <w:hyperlink w:history="0" w:anchor="P365" w:tooltip="[2]">
              <w:r>
                <w:rPr>
                  <w:sz w:val="24"/>
                  <w:color w:val="0000ff"/>
                </w:rPr>
                <w:t xml:space="preserve">[2]</w:t>
              </w:r>
            </w:hyperlink>
            <w:r>
              <w:rPr>
                <w:sz w:val="24"/>
              </w:rPr>
              <w:t xml:space="preserve">, </w:t>
            </w:r>
            <w:hyperlink w:history="0" r:id="rId18" w:tooltip="Постановление Правительства РФ от 01.07.2016 N 615 (ред. от 10.08.2026) &quo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 {КонсультантПлюс}">
              <w:r>
                <w:rPr>
                  <w:sz w:val="24"/>
                  <w:color w:val="0000ff"/>
                </w:rPr>
                <w:t xml:space="preserve">раздел 1, пункт 2</w:t>
              </w:r>
            </w:hyperlink>
            <w:r>
              <w:rPr>
                <w:sz w:val="24"/>
              </w:rPr>
              <w:t xml:space="preserve">]</w:t>
            </w:r>
          </w:p>
        </w:tc>
      </w:tr>
    </w:tbl>
    <w:p>
      <w:pPr>
        <w:pStyle w:val="0"/>
        <w:spacing w:before="240" w:lineRule="auto"/>
        <w:ind w:firstLine="540"/>
        <w:jc w:val="both"/>
      </w:pPr>
      <w:r>
        <w:rPr>
          <w:sz w:val="24"/>
        </w:rPr>
        <w:t xml:space="preserve">3.1.2</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ind w:firstLine="567"/>
              <w:jc w:val="both"/>
            </w:pPr>
            <w:r>
              <w:rPr>
                <w:sz w:val="24"/>
                <w:b w:val="on"/>
              </w:rPr>
              <w:t xml:space="preserve">электронная площадка:</w:t>
            </w:r>
            <w:r>
              <w:rPr>
                <w:sz w:val="24"/>
              </w:rPr>
              <w:t xml:space="preserve"> Сайт в информационно-телекоммуникационной сети "Интернет", соответствующий установленным в соответствии с </w:t>
            </w:r>
            <w:hyperlink w:history="0" r:id="rId1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пунктами 1</w:t>
              </w:r>
            </w:hyperlink>
            <w:r>
              <w:rPr>
                <w:sz w:val="24"/>
              </w:rPr>
              <w:t xml:space="preserve"> и </w:t>
            </w:r>
            <w:hyperlink w:history="0" r:id="rId2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2 части 2 статьи 24.1</w:t>
              </w:r>
            </w:hyperlink>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требованиям, на котором проводятся электронные аукционы.</w:t>
            </w:r>
          </w:p>
          <w:p>
            <w:pPr>
              <w:pStyle w:val="0"/>
              <w:ind w:firstLine="567"/>
              <w:jc w:val="both"/>
            </w:pPr>
            <w:r>
              <w:rPr>
                <w:sz w:val="24"/>
              </w:rPr>
              <w:t xml:space="preserve">[</w:t>
            </w:r>
            <w:hyperlink w:history="0" w:anchor="P367" w:tooltip="[3]">
              <w:r>
                <w:rPr>
                  <w:sz w:val="24"/>
                  <w:color w:val="0000ff"/>
                </w:rPr>
                <w:t xml:space="preserve">[3]</w:t>
              </w:r>
            </w:hyperlink>
            <w:r>
              <w:rPr>
                <w:sz w:val="24"/>
              </w:rPr>
              <w:t xml:space="preserve">, </w:t>
            </w:r>
            <w:hyperlink w:history="0" r:id="rId2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пункт 13, статья 3</w:t>
              </w:r>
            </w:hyperlink>
            <w:r>
              <w:rPr>
                <w:sz w:val="24"/>
              </w:rPr>
              <w:t xml:space="preserve">]</w:t>
            </w:r>
          </w:p>
        </w:tc>
      </w:tr>
    </w:tbl>
    <w:p>
      <w:pPr>
        <w:pStyle w:val="0"/>
        <w:spacing w:before="240" w:lineRule="auto"/>
        <w:ind w:firstLine="540"/>
        <w:jc w:val="both"/>
      </w:pPr>
      <w:r>
        <w:rPr>
          <w:sz w:val="24"/>
        </w:rPr>
        <w:t xml:space="preserve">3.1.3 </w:t>
      </w:r>
      <w:r>
        <w:rPr>
          <w:sz w:val="24"/>
          <w:b w:val="on"/>
        </w:rPr>
        <w:t xml:space="preserve">информационная карта:</w:t>
      </w:r>
      <w:r>
        <w:rPr>
          <w:sz w:val="24"/>
        </w:rPr>
        <w:t xml:space="preserve"> Документ в составе документации аукциона, в котором отражаются основные сведения закупочной процедуры, включая основную информацию о датах проведения закупочной процедуры.</w:t>
      </w:r>
    </w:p>
    <w:p>
      <w:pPr>
        <w:pStyle w:val="0"/>
        <w:spacing w:before="240" w:lineRule="auto"/>
        <w:ind w:firstLine="540"/>
        <w:jc w:val="both"/>
      </w:pPr>
      <w:r>
        <w:rPr>
          <w:sz w:val="24"/>
        </w:rPr>
        <w:t xml:space="preserve">3.1.4</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ind w:firstLine="567"/>
              <w:jc w:val="both"/>
            </w:pPr>
            <w:r>
              <w:rPr>
                <w:sz w:val="24"/>
                <w:b w:val="on"/>
              </w:rPr>
              <w:t xml:space="preserve">предварительный отбор:</w:t>
            </w:r>
            <w:r>
              <w:rPr>
                <w:sz w:val="24"/>
              </w:rPr>
              <w:t xml:space="preserve"> Совокупность действий, являющихся частью процедуры закупки (торгов), в результате которых осуществляется формирование реестра квалифицированных подрядных организаций субъекта Российской Федерации, сводного реестра квалифицированных подрядных организаций, имеющих право принимать участие в закупках, предметом которых является оказание услуг и (или) выполнение работ по капитальному ремонту общего имущества в многоквартирном доме на территории субъекта Российской Федерации, проводившего предварительный отбор.</w:t>
            </w:r>
          </w:p>
          <w:p>
            <w:pPr>
              <w:pStyle w:val="0"/>
              <w:ind w:firstLine="567"/>
              <w:jc w:val="both"/>
            </w:pPr>
            <w:r>
              <w:rPr>
                <w:sz w:val="24"/>
              </w:rPr>
              <w:t xml:space="preserve">[</w:t>
            </w:r>
            <w:hyperlink w:history="0" w:anchor="P365" w:tooltip="[2]">
              <w:r>
                <w:rPr>
                  <w:sz w:val="24"/>
                  <w:color w:val="0000ff"/>
                </w:rPr>
                <w:t xml:space="preserve">[2]</w:t>
              </w:r>
            </w:hyperlink>
            <w:r>
              <w:rPr>
                <w:sz w:val="24"/>
              </w:rPr>
              <w:t xml:space="preserve">, </w:t>
            </w:r>
            <w:hyperlink w:history="0" r:id="rId22" w:tooltip="Постановление Правительства РФ от 01.07.2016 N 615 (ред. от 10.08.2026) &quo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 {КонсультантПлюс}">
              <w:r>
                <w:rPr>
                  <w:sz w:val="24"/>
                  <w:color w:val="0000ff"/>
                </w:rPr>
                <w:t xml:space="preserve">раздел 1, пункт 2</w:t>
              </w:r>
            </w:hyperlink>
            <w:r>
              <w:rPr>
                <w:sz w:val="24"/>
              </w:rPr>
              <w:t xml:space="preserve">]</w:t>
            </w:r>
          </w:p>
        </w:tc>
      </w:tr>
    </w:tbl>
    <w:p>
      <w:pPr>
        <w:pStyle w:val="0"/>
        <w:spacing w:before="240" w:lineRule="auto"/>
        <w:ind w:firstLine="540"/>
        <w:jc w:val="both"/>
      </w:pPr>
      <w:r>
        <w:rPr>
          <w:sz w:val="24"/>
        </w:rPr>
        <w:t xml:space="preserve">3.1.5</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ind w:firstLine="567"/>
              <w:jc w:val="both"/>
            </w:pPr>
            <w:r>
              <w:rPr>
                <w:sz w:val="24"/>
                <w:b w:val="on"/>
              </w:rPr>
              <w:t xml:space="preserve">реестр квалифицированных подрядных организаций:</w:t>
            </w:r>
            <w:r>
              <w:rPr>
                <w:sz w:val="24"/>
              </w:rPr>
              <w:t xml:space="preserve"> Сформированный исполнительным органом субъекта Российской Федерации, уполномоченным субъектом Российской Федерации на ведение реестра квалифицированных подрядных организаций, по итогам предварительного отбора реестр квалифицированных подрядных организаций, в котором содержится информация о подрядных организациях, которые имеют право принимать участие в электронном аукционе по установленному предмету электронного аукциона либо у которых могут осуществляться закупки в случаях, предусмотренных пунктом 193.</w:t>
            </w:r>
          </w:p>
          <w:p>
            <w:pPr>
              <w:pStyle w:val="0"/>
              <w:ind w:firstLine="567"/>
              <w:jc w:val="both"/>
            </w:pPr>
            <w:r>
              <w:rPr>
                <w:sz w:val="24"/>
              </w:rPr>
              <w:t xml:space="preserve">[</w:t>
            </w:r>
            <w:hyperlink w:history="0" w:anchor="P365" w:tooltip="[2]">
              <w:r>
                <w:rPr>
                  <w:sz w:val="24"/>
                  <w:color w:val="0000ff"/>
                </w:rPr>
                <w:t xml:space="preserve">[2]</w:t>
              </w:r>
            </w:hyperlink>
            <w:r>
              <w:rPr>
                <w:sz w:val="24"/>
              </w:rPr>
              <w:t xml:space="preserve">, </w:t>
            </w:r>
            <w:hyperlink w:history="0" r:id="rId23" w:tooltip="Постановление Правительства РФ от 01.07.2016 N 615 (ред. от 10.08.2026) &quo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 {КонсультантПлюс}">
              <w:r>
                <w:rPr>
                  <w:sz w:val="24"/>
                  <w:color w:val="0000ff"/>
                </w:rPr>
                <w:t xml:space="preserve">раздел 1, пункт 2</w:t>
              </w:r>
            </w:hyperlink>
            <w:r>
              <w:rPr>
                <w:sz w:val="24"/>
              </w:rPr>
              <w:t xml:space="preserve">]</w:t>
            </w:r>
          </w:p>
        </w:tc>
      </w:tr>
    </w:tbl>
    <w:p>
      <w:pPr>
        <w:pStyle w:val="0"/>
        <w:spacing w:before="240" w:lineRule="auto"/>
        <w:ind w:firstLine="540"/>
        <w:jc w:val="both"/>
      </w:pPr>
      <w:r>
        <w:rPr>
          <w:sz w:val="24"/>
        </w:rPr>
        <w:t xml:space="preserve">3.1.6 </w:t>
      </w:r>
      <w:r>
        <w:rPr>
          <w:sz w:val="24"/>
          <w:b w:val="on"/>
        </w:rPr>
        <w:t xml:space="preserve">ведущий лифт:</w:t>
      </w:r>
      <w:r>
        <w:rPr>
          <w:sz w:val="24"/>
        </w:rPr>
        <w:t xml:space="preserve"> Лифт, из числа пары (группы) лифтов, в шахте которого проложены жгуты управления и установлены посты вызовов.</w:t>
      </w:r>
    </w:p>
    <w:p>
      <w:pPr>
        <w:pStyle w:val="0"/>
        <w:spacing w:before="240" w:lineRule="auto"/>
        <w:ind w:firstLine="540"/>
        <w:jc w:val="both"/>
      </w:pPr>
      <w:r>
        <w:rPr>
          <w:sz w:val="24"/>
        </w:rPr>
        <w:t xml:space="preserve">Примечание - Замена ведущего лифта предусматривается в последнюю очередь.</w:t>
      </w:r>
    </w:p>
    <w:p>
      <w:pPr>
        <w:pStyle w:val="0"/>
        <w:jc w:val="both"/>
      </w:pPr>
      <w:r>
        <w:rPr>
          <w:sz w:val="24"/>
        </w:rPr>
      </w:r>
    </w:p>
    <w:p>
      <w:pPr>
        <w:pStyle w:val="0"/>
        <w:ind w:firstLine="540"/>
        <w:jc w:val="both"/>
      </w:pPr>
      <w:r>
        <w:rPr>
          <w:sz w:val="24"/>
        </w:rPr>
        <w:t xml:space="preserve">3.1.7 </w:t>
      </w:r>
      <w:r>
        <w:rPr>
          <w:sz w:val="24"/>
          <w:b w:val="on"/>
        </w:rPr>
        <w:t xml:space="preserve">зависимый лифт:</w:t>
      </w:r>
      <w:r>
        <w:rPr>
          <w:sz w:val="24"/>
        </w:rPr>
        <w:t xml:space="preserve"> Лифт, из числа пары (группы) лифтов, не обладающий признаками ведущего.</w:t>
      </w:r>
    </w:p>
    <w:p>
      <w:pPr>
        <w:pStyle w:val="0"/>
        <w:spacing w:before="240" w:lineRule="auto"/>
        <w:ind w:firstLine="540"/>
        <w:jc w:val="both"/>
      </w:pPr>
      <w:r>
        <w:rPr>
          <w:sz w:val="24"/>
        </w:rPr>
        <w:t xml:space="preserve">Примечание - Назначение лифтов определяется в процессе выполнения услуг по разработке проектной документации на выполнение работ по замене лифтов.</w:t>
      </w:r>
    </w:p>
    <w:p>
      <w:pPr>
        <w:pStyle w:val="0"/>
        <w:jc w:val="both"/>
      </w:pPr>
      <w:r>
        <w:rPr>
          <w:sz w:val="24"/>
        </w:rPr>
      </w:r>
    </w:p>
    <w:p>
      <w:pPr>
        <w:pStyle w:val="0"/>
        <w:ind w:firstLine="540"/>
        <w:jc w:val="both"/>
      </w:pPr>
      <w:r>
        <w:rPr>
          <w:sz w:val="24"/>
        </w:rPr>
        <w:t xml:space="preserve">3.1.8</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ind w:firstLine="567"/>
              <w:jc w:val="both"/>
            </w:pPr>
            <w:r>
              <w:rPr>
                <w:sz w:val="24"/>
                <w:b w:val="on"/>
              </w:rPr>
              <w:t xml:space="preserve">ввод лифта в эксплуатацию:</w:t>
            </w:r>
            <w:r>
              <w:rPr>
                <w:sz w:val="24"/>
              </w:rPr>
              <w:t xml:space="preserve"> Документально оформленное разрешение владельца лифта о начале использования (смонтированного, модернизированного, реконструированного) лифта по назначению.</w:t>
            </w:r>
          </w:p>
          <w:p>
            <w:pPr>
              <w:pStyle w:val="0"/>
              <w:ind w:firstLine="567"/>
              <w:jc w:val="both"/>
            </w:pPr>
            <w:r>
              <w:rPr>
                <w:sz w:val="24"/>
              </w:rPr>
              <w:t xml:space="preserve">[ГОСТ Р 55969-2023, </w:t>
            </w:r>
            <w:hyperlink w:history="0" r:id="rId24" w:tooltip="&quot;ГОСТ Р 55969-2023. Национальный стандарт Российской Федерации. Лифты. Ввод в эксплуатацию. Общие требования&quot; (утв. и введен в действие Приказом Росстандарта от 10.10.2023 N 1094-ст) {КонсультантПлюс}">
              <w:r>
                <w:rPr>
                  <w:sz w:val="24"/>
                  <w:color w:val="0000ff"/>
                </w:rPr>
                <w:t xml:space="preserve">раздел 3, пункт 3.1</w:t>
              </w:r>
            </w:hyperlink>
            <w:r>
              <w:rPr>
                <w:sz w:val="24"/>
              </w:rPr>
              <w:t xml:space="preserve">]</w:t>
            </w:r>
          </w:p>
        </w:tc>
      </w:tr>
    </w:tbl>
    <w:p>
      <w:pPr>
        <w:pStyle w:val="0"/>
        <w:spacing w:before="240" w:lineRule="auto"/>
        <w:ind w:firstLine="540"/>
        <w:jc w:val="both"/>
      </w:pPr>
      <w:r>
        <w:rPr>
          <w:sz w:val="24"/>
        </w:rPr>
        <w:t xml:space="preserve">3.1.9</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ind w:firstLine="567"/>
              <w:jc w:val="both"/>
            </w:pPr>
            <w:r>
              <w:rPr>
                <w:sz w:val="24"/>
                <w:b w:val="on"/>
              </w:rPr>
              <w:t xml:space="preserve">владелец лифта:</w:t>
            </w:r>
            <w:r>
              <w:rPr>
                <w:sz w:val="24"/>
              </w:rPr>
              <w:t xml:space="preserve"> Собственник (собственники) здания (сооружения) или его части, в которых находится лифт, а также уполномоченный в законном порядке представитель собственников помещений в многоквартирном доме, владеющих ими на праве общей долевой собственности, организации, в хозяйственном ведении или оперативном управлении которых находится здание (сооружение), которые используют лифт по назначению и организовывают его безопасную эксплуатацию.</w:t>
            </w:r>
          </w:p>
          <w:p>
            <w:pPr>
              <w:pStyle w:val="0"/>
              <w:ind w:firstLine="567"/>
              <w:jc w:val="both"/>
            </w:pPr>
            <w:r>
              <w:rPr>
                <w:sz w:val="24"/>
              </w:rPr>
              <w:t xml:space="preserve">[ГОСТ 33605-2021, </w:t>
            </w:r>
            <w:hyperlink w:history="0" r:id="rId25" w:tooltip="&quot;ГОСТ 33605-2021. Межгосударственный стандарт. Лифты. Термины и определения&quot; (введен в действие Приказом Росстандарта от 08.09.2021 N 928-ст) {КонсультантПлюс}">
              <w:r>
                <w:rPr>
                  <w:sz w:val="24"/>
                  <w:color w:val="0000ff"/>
                </w:rPr>
                <w:t xml:space="preserve">раздел 2, пункт 1</w:t>
              </w:r>
            </w:hyperlink>
            <w:r>
              <w:rPr>
                <w:sz w:val="24"/>
              </w:rPr>
              <w:t xml:space="preserve">]</w:t>
            </w:r>
          </w:p>
        </w:tc>
      </w:tr>
    </w:tbl>
    <w:p>
      <w:pPr>
        <w:pStyle w:val="0"/>
        <w:spacing w:before="240" w:lineRule="auto"/>
        <w:ind w:firstLine="540"/>
        <w:jc w:val="both"/>
      </w:pPr>
      <w:r>
        <w:rPr>
          <w:sz w:val="24"/>
        </w:rPr>
        <w:t xml:space="preserve">3.1.10</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пункт 6, статья 15 в [4] отсутствует. Возможно, имеется в виду пункт 6, статьи 15 Жилищного кодекса Российской Федерации.</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ind w:firstLine="567"/>
              <w:jc w:val="both"/>
            </w:pPr>
            <w:r>
              <w:rPr>
                <w:sz w:val="24"/>
                <w:b w:val="on"/>
              </w:rPr>
              <w:t xml:space="preserve">многоквартирный дом;</w:t>
            </w:r>
            <w:r>
              <w:rPr>
                <w:sz w:val="24"/>
              </w:rPr>
              <w:t xml:space="preserve"> МКД: Здание, состоящее из двух и более квартир, включающее в себя имущество, указанное в </w:t>
            </w:r>
            <w:hyperlink w:history="0" r:id="rId26"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пунктах 1</w:t>
              </w:r>
            </w:hyperlink>
            <w:r>
              <w:rPr>
                <w:sz w:val="24"/>
              </w:rPr>
              <w:t xml:space="preserve"> - </w:t>
            </w:r>
            <w:hyperlink w:history="0" r:id="rId27" w:tooltip="&quot;Жилищный кодекс Российской Федерации&quot; от 29.12.2004 N 188-ФЗ (ред. от 04.08.2026) (с изм. и доп., вступ. в силу с 01.09.2026) {КонсультантПлюс}">
              <w:r>
                <w:rPr>
                  <w:sz w:val="24"/>
                  <w:color w:val="0000ff"/>
                </w:rPr>
                <w:t xml:space="preserve">3 части 1 статьи 36</w:t>
              </w:r>
            </w:hyperlink>
            <w:r>
              <w:rPr>
                <w:sz w:val="24"/>
              </w:rPr>
              <w:t xml:space="preserve"> Жилищного кодекса Российской Федерации.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w:t>
            </w:r>
          </w:p>
          <w:p>
            <w:pPr>
              <w:pStyle w:val="0"/>
              <w:ind w:firstLine="567"/>
              <w:jc w:val="both"/>
            </w:pPr>
            <w:r>
              <w:rPr>
                <w:sz w:val="24"/>
              </w:rPr>
              <w:t xml:space="preserve">[</w:t>
            </w:r>
            <w:hyperlink w:history="0" w:anchor="P369" w:tooltip="[4]">
              <w:r>
                <w:rPr>
                  <w:sz w:val="24"/>
                  <w:color w:val="0000ff"/>
                </w:rPr>
                <w:t xml:space="preserve">[4]</w:t>
              </w:r>
            </w:hyperlink>
            <w:r>
              <w:rPr>
                <w:sz w:val="24"/>
              </w:rPr>
              <w:t xml:space="preserve">, </w:t>
            </w:r>
            <w:hyperlink w:history="0" r:id="rId28"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пункт 6, статья 15</w:t>
              </w:r>
            </w:hyperlink>
            <w:r>
              <w:rPr>
                <w:sz w:val="24"/>
              </w:rPr>
              <w:t xml:space="preserve">]</w:t>
            </w:r>
          </w:p>
        </w:tc>
      </w:tr>
    </w:tbl>
    <w:p>
      <w:pPr>
        <w:pStyle w:val="0"/>
        <w:spacing w:before="240" w:lineRule="auto"/>
        <w:ind w:firstLine="540"/>
        <w:jc w:val="both"/>
      </w:pPr>
      <w:r>
        <w:rPr>
          <w:sz w:val="24"/>
        </w:rPr>
        <w:t xml:space="preserve">3.1.11 </w:t>
      </w:r>
      <w:r>
        <w:rPr>
          <w:sz w:val="24"/>
          <w:b w:val="on"/>
        </w:rPr>
        <w:t xml:space="preserve">исполнительная документация:</w:t>
      </w:r>
      <w:r>
        <w:rPr>
          <w:sz w:val="24"/>
        </w:rPr>
        <w:t xml:space="preserve"> Документация, содержащая материалы в текстовой и графической формах и отображающая фактическое исполнение функционально-технологических, конструктивных, инженерно-технических и иных решений, содержащихся в проектной документации, рабочей документации.</w:t>
      </w:r>
    </w:p>
    <w:p>
      <w:pPr>
        <w:pStyle w:val="0"/>
        <w:spacing w:before="240" w:lineRule="auto"/>
        <w:ind w:firstLine="540"/>
        <w:jc w:val="both"/>
      </w:pPr>
      <w:r>
        <w:rPr>
          <w:sz w:val="24"/>
        </w:rPr>
        <w:t xml:space="preserve">3.1.12 </w:t>
      </w:r>
      <w:r>
        <w:rPr>
          <w:sz w:val="24"/>
          <w:b w:val="on"/>
        </w:rPr>
        <w:t xml:space="preserve">технический заказчик:</w:t>
      </w:r>
      <w:r>
        <w:rPr>
          <w:sz w:val="24"/>
        </w:rPr>
        <w:t xml:space="preserve">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w:t>
      </w:r>
    </w:p>
    <w:p>
      <w:pPr>
        <w:pStyle w:val="0"/>
        <w:spacing w:before="240" w:lineRule="auto"/>
        <w:ind w:firstLine="540"/>
        <w:jc w:val="both"/>
      </w:pPr>
      <w:r>
        <w:rPr>
          <w:sz w:val="24"/>
        </w:rPr>
        <w:t xml:space="preserve">3.1.13 </w:t>
      </w:r>
      <w:r>
        <w:rPr>
          <w:sz w:val="24"/>
          <w:b w:val="on"/>
        </w:rPr>
        <w:t xml:space="preserve">специализированная организация:</w:t>
      </w:r>
      <w:r>
        <w:rPr>
          <w:sz w:val="24"/>
        </w:rPr>
        <w:t xml:space="preserve"> Юридическое лицо или индивидуальный предприниматель, предметом деятельности которых является выполнение одного или нескольких видов работ при осуществлении деятельности по монтажу, демонтажу, эксплуатации, в том числе обслуживанию и ремонту, объектов.</w:t>
      </w:r>
    </w:p>
    <w:p>
      <w:pPr>
        <w:pStyle w:val="0"/>
        <w:spacing w:before="240" w:lineRule="auto"/>
        <w:ind w:firstLine="540"/>
        <w:jc w:val="both"/>
      </w:pPr>
      <w:r>
        <w:rPr>
          <w:sz w:val="24"/>
        </w:rPr>
        <w:t xml:space="preserve">3.1.14 </w:t>
      </w:r>
      <w:r>
        <w:rPr>
          <w:sz w:val="24"/>
          <w:b w:val="on"/>
        </w:rPr>
        <w:t xml:space="preserve">техническое задание (задание на проектирование);</w:t>
      </w:r>
      <w:r>
        <w:rPr>
          <w:sz w:val="24"/>
        </w:rPr>
        <w:t xml:space="preserve"> ТЗ: Документ со всеми его приложениями, однозначно определяющий требования к разработке проектной документации на капитальный ремонт, включая требования по составу, объему, срокам выполнения работ, требования по соблюдению норм и правил, установленных к порядку выполнения работ нормативно-правовыми документами, техническими регламентами и взаимосвязанными с ними стандартами.</w:t>
      </w:r>
    </w:p>
    <w:p>
      <w:pPr>
        <w:pStyle w:val="0"/>
        <w:spacing w:before="240" w:lineRule="auto"/>
        <w:ind w:firstLine="540"/>
        <w:jc w:val="both"/>
      </w:pPr>
      <w:r>
        <w:rPr>
          <w:sz w:val="24"/>
        </w:rPr>
        <w:t xml:space="preserve">3.1.15</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ind w:firstLine="567"/>
              <w:jc w:val="both"/>
            </w:pPr>
            <w:r>
              <w:rPr>
                <w:sz w:val="24"/>
                <w:b w:val="on"/>
              </w:rPr>
              <w:t xml:space="preserve">Квалифицированный персонал:</w:t>
            </w:r>
            <w:r>
              <w:rPr>
                <w:sz w:val="24"/>
              </w:rPr>
              <w:t xml:space="preserve"> Физические лица, уровень квалификации которых соответствует требованиям к квалификации, необходимой для выполнения трудовой функции по выполнению соответствующего вида (видов) работ по монтажу, демонтажу, эксплуатации, в том числе обслуживанию и ремонту, техническому освидетельствованию и обследованию объекта, в соответствии с положениями профессиональных стандартов, устанавливающих характеристики квалификации для выполнения соответствующих видов работ, подтвердившие соответствие своей квалификации в порядке, предусмотренном Федеральным </w:t>
            </w:r>
            <w:hyperlink w:history="0" r:id="rId29" w:tooltip="Федеральный закон от 03.07.2016 N 238-ФЗ (ред. от 23.07.2025) &quot;О независимой оценке квалификации&quot; {КонсультантПлюс}">
              <w:r>
                <w:rPr>
                  <w:sz w:val="24"/>
                  <w:color w:val="0000ff"/>
                </w:rPr>
                <w:t xml:space="preserve">законом</w:t>
              </w:r>
            </w:hyperlink>
            <w:r>
              <w:rPr>
                <w:sz w:val="24"/>
              </w:rPr>
              <w:t xml:space="preserve"> "О независимой оценке квалификации".</w:t>
            </w:r>
          </w:p>
          <w:p>
            <w:pPr>
              <w:pStyle w:val="0"/>
              <w:ind w:firstLine="567"/>
              <w:jc w:val="both"/>
            </w:pPr>
            <w:r>
              <w:rPr>
                <w:sz w:val="24"/>
              </w:rPr>
              <w:t xml:space="preserve">[ГОСТ Р 55969-2023, </w:t>
            </w:r>
            <w:hyperlink w:history="0" r:id="rId30" w:tooltip="&quot;ГОСТ Р 55969-2023. Национальный стандарт Российской Федерации. Лифты. Ввод в эксплуатацию. Общие требования&quot; (утв. и введен в действие Приказом Росстандарта от 10.10.2023 N 1094-ст) {КонсультантПлюс}">
              <w:r>
                <w:rPr>
                  <w:sz w:val="24"/>
                  <w:color w:val="0000ff"/>
                </w:rPr>
                <w:t xml:space="preserve">раздел 3, пункт 4</w:t>
              </w:r>
            </w:hyperlink>
            <w:r>
              <w:rPr>
                <w:sz w:val="24"/>
              </w:rPr>
              <w:t xml:space="preserve">]</w:t>
            </w:r>
          </w:p>
        </w:tc>
      </w:tr>
    </w:tbl>
    <w:p>
      <w:pPr>
        <w:pStyle w:val="0"/>
        <w:jc w:val="both"/>
      </w:pPr>
      <w:r>
        <w:rPr>
          <w:sz w:val="24"/>
        </w:rPr>
      </w:r>
    </w:p>
    <w:p>
      <w:pPr>
        <w:pStyle w:val="0"/>
        <w:ind w:firstLine="540"/>
        <w:jc w:val="both"/>
      </w:pPr>
      <w:r>
        <w:rPr>
          <w:sz w:val="24"/>
        </w:rPr>
        <w:t xml:space="preserve">3.2 В настоящем стандарте применены следующие сокращения:</w:t>
      </w:r>
    </w:p>
    <w:p>
      <w:pPr>
        <w:pStyle w:val="0"/>
        <w:spacing w:before="240" w:lineRule="auto"/>
        <w:ind w:firstLine="540"/>
        <w:jc w:val="both"/>
      </w:pPr>
      <w:r>
        <w:rPr>
          <w:sz w:val="24"/>
        </w:rPr>
        <w:t xml:space="preserve">МКД - многоквартирный дом;</w:t>
      </w:r>
    </w:p>
    <w:p>
      <w:pPr>
        <w:pStyle w:val="0"/>
        <w:spacing w:before="240" w:lineRule="auto"/>
        <w:ind w:firstLine="540"/>
        <w:jc w:val="both"/>
      </w:pPr>
      <w:r>
        <w:rPr>
          <w:sz w:val="24"/>
        </w:rPr>
        <w:t xml:space="preserve">НМЦД - начальная (максимальная) цена договора;</w:t>
      </w:r>
    </w:p>
    <w:p>
      <w:pPr>
        <w:pStyle w:val="0"/>
        <w:spacing w:before="240" w:lineRule="auto"/>
        <w:ind w:firstLine="540"/>
        <w:jc w:val="both"/>
      </w:pPr>
      <w:r>
        <w:rPr>
          <w:sz w:val="24"/>
        </w:rPr>
        <w:t xml:space="preserve">ТЗ - техническое задание (задание на проектирование).</w:t>
      </w:r>
    </w:p>
    <w:p>
      <w:pPr>
        <w:pStyle w:val="0"/>
        <w:jc w:val="both"/>
      </w:pPr>
      <w:r>
        <w:rPr>
          <w:sz w:val="24"/>
        </w:rPr>
      </w:r>
    </w:p>
    <w:p>
      <w:pPr>
        <w:pStyle w:val="2"/>
        <w:outlineLvl w:val="1"/>
        <w:ind w:firstLine="540"/>
        <w:jc w:val="both"/>
      </w:pPr>
      <w:r>
        <w:rPr>
          <w:sz w:val="24"/>
          <w:b w:val="on"/>
        </w:rPr>
        <w:t xml:space="preserve">4 Общие положения</w:t>
      </w:r>
    </w:p>
    <w:p>
      <w:pPr>
        <w:pStyle w:val="0"/>
        <w:jc w:val="both"/>
      </w:pPr>
      <w:r>
        <w:rPr>
          <w:sz w:val="24"/>
        </w:rPr>
      </w:r>
    </w:p>
    <w:p>
      <w:pPr>
        <w:pStyle w:val="0"/>
        <w:ind w:firstLine="540"/>
        <w:jc w:val="both"/>
      </w:pPr>
      <w:r>
        <w:rPr>
          <w:sz w:val="24"/>
        </w:rPr>
        <w:t xml:space="preserve">4.1 Техническое задание (задание на проектирование) является неотъемлемой частью контракта (договора), заключаемого между техническим заказчиком и подрядчиком. При проведении конкурентных закупок раздел "Техническое задание (задание на проектирование)" является основной технической частью закупочной документации. Этот раздел также рассматривается как способ описания заказчиком объекта закупки.</w:t>
      </w:r>
    </w:p>
    <w:p>
      <w:pPr>
        <w:pStyle w:val="0"/>
        <w:spacing w:before="240" w:lineRule="auto"/>
        <w:ind w:firstLine="540"/>
        <w:jc w:val="both"/>
      </w:pPr>
      <w:r>
        <w:rPr>
          <w:sz w:val="24"/>
        </w:rPr>
        <w:t xml:space="preserve">4.2 Разработку и утверждение ТЗ осуществляет технический заказчик.</w:t>
      </w:r>
    </w:p>
    <w:p>
      <w:pPr>
        <w:pStyle w:val="0"/>
        <w:spacing w:before="240" w:lineRule="auto"/>
        <w:ind w:firstLine="540"/>
        <w:jc w:val="both"/>
      </w:pPr>
      <w:r>
        <w:rPr>
          <w:sz w:val="24"/>
        </w:rPr>
        <w:t xml:space="preserve">4.3 Согласованное и утвержденное ТЗ является обязательным документом для технического заказчика и подрядчика.</w:t>
      </w:r>
    </w:p>
    <w:p>
      <w:pPr>
        <w:pStyle w:val="0"/>
        <w:spacing w:before="240" w:lineRule="auto"/>
        <w:ind w:firstLine="540"/>
        <w:jc w:val="both"/>
      </w:pPr>
      <w:r>
        <w:rPr>
          <w:sz w:val="24"/>
        </w:rPr>
        <w:t xml:space="preserve">4.4 В составе ТЗ должны быть предусмотрены:</w:t>
      </w:r>
    </w:p>
    <w:p>
      <w:pPr>
        <w:pStyle w:val="0"/>
        <w:spacing w:before="240" w:lineRule="auto"/>
        <w:ind w:firstLine="540"/>
        <w:jc w:val="both"/>
      </w:pPr>
      <w:r>
        <w:rPr>
          <w:sz w:val="24"/>
        </w:rPr>
        <w:t xml:space="preserve">- наименование и адрес объекта;</w:t>
      </w:r>
    </w:p>
    <w:p>
      <w:pPr>
        <w:pStyle w:val="0"/>
        <w:spacing w:before="240" w:lineRule="auto"/>
        <w:ind w:firstLine="540"/>
        <w:jc w:val="both"/>
      </w:pPr>
      <w:r>
        <w:rPr>
          <w:sz w:val="24"/>
        </w:rPr>
        <w:t xml:space="preserve">- основные технико-экономические показатели объекта обследования и проектирования;</w:t>
      </w:r>
    </w:p>
    <w:p>
      <w:pPr>
        <w:pStyle w:val="0"/>
        <w:spacing w:before="240" w:lineRule="auto"/>
        <w:ind w:firstLine="540"/>
        <w:jc w:val="both"/>
      </w:pPr>
      <w:r>
        <w:rPr>
          <w:sz w:val="24"/>
        </w:rPr>
        <w:t xml:space="preserve">- стадийность проектирования;</w:t>
      </w:r>
    </w:p>
    <w:p>
      <w:pPr>
        <w:pStyle w:val="0"/>
        <w:spacing w:before="240" w:lineRule="auto"/>
        <w:ind w:firstLine="540"/>
        <w:jc w:val="both"/>
      </w:pPr>
      <w:r>
        <w:rPr>
          <w:sz w:val="24"/>
        </w:rPr>
        <w:t xml:space="preserve">- основание для проектирования;</w:t>
      </w:r>
    </w:p>
    <w:p>
      <w:pPr>
        <w:pStyle w:val="0"/>
        <w:spacing w:before="240" w:lineRule="auto"/>
        <w:ind w:firstLine="540"/>
        <w:jc w:val="both"/>
      </w:pPr>
      <w:r>
        <w:rPr>
          <w:sz w:val="24"/>
        </w:rPr>
        <w:t xml:space="preserve">- наименование заказчика;</w:t>
      </w:r>
    </w:p>
    <w:p>
      <w:pPr>
        <w:pStyle w:val="0"/>
        <w:spacing w:before="240" w:lineRule="auto"/>
        <w:ind w:firstLine="540"/>
        <w:jc w:val="both"/>
      </w:pPr>
      <w:r>
        <w:rPr>
          <w:sz w:val="24"/>
        </w:rPr>
        <w:t xml:space="preserve">- вид ремонтных работ;</w:t>
      </w:r>
    </w:p>
    <w:p>
      <w:pPr>
        <w:pStyle w:val="0"/>
        <w:spacing w:before="240" w:lineRule="auto"/>
        <w:ind w:firstLine="540"/>
        <w:jc w:val="both"/>
      </w:pPr>
      <w:r>
        <w:rPr>
          <w:sz w:val="24"/>
        </w:rPr>
        <w:t xml:space="preserve">- источник финансирования;</w:t>
      </w:r>
    </w:p>
    <w:p>
      <w:pPr>
        <w:pStyle w:val="0"/>
        <w:spacing w:before="240" w:lineRule="auto"/>
        <w:ind w:firstLine="540"/>
        <w:jc w:val="both"/>
      </w:pPr>
      <w:r>
        <w:rPr>
          <w:sz w:val="24"/>
        </w:rPr>
        <w:t xml:space="preserve">- срок выполнения работ;</w:t>
      </w:r>
    </w:p>
    <w:p>
      <w:pPr>
        <w:pStyle w:val="0"/>
        <w:spacing w:before="240" w:lineRule="auto"/>
        <w:ind w:firstLine="540"/>
        <w:jc w:val="both"/>
      </w:pPr>
      <w:r>
        <w:rPr>
          <w:sz w:val="24"/>
        </w:rPr>
        <w:t xml:space="preserve">- состав исходно-разрешительной документации, передаваемой подрядчику;</w:t>
      </w:r>
    </w:p>
    <w:p>
      <w:pPr>
        <w:pStyle w:val="0"/>
        <w:spacing w:before="240" w:lineRule="auto"/>
        <w:ind w:firstLine="540"/>
        <w:jc w:val="both"/>
      </w:pPr>
      <w:r>
        <w:rPr>
          <w:sz w:val="24"/>
        </w:rPr>
        <w:t xml:space="preserve">- требования к составу разделов проектной документации по замене лифта;</w:t>
      </w:r>
    </w:p>
    <w:p>
      <w:pPr>
        <w:pStyle w:val="0"/>
        <w:spacing w:before="240" w:lineRule="auto"/>
        <w:ind w:firstLine="540"/>
        <w:jc w:val="both"/>
      </w:pPr>
      <w:r>
        <w:rPr>
          <w:sz w:val="24"/>
        </w:rPr>
        <w:t xml:space="preserve">- основная нормативная документация по разработке проектной документации по замене лифта;</w:t>
      </w:r>
    </w:p>
    <w:p>
      <w:pPr>
        <w:pStyle w:val="0"/>
        <w:spacing w:before="240" w:lineRule="auto"/>
        <w:ind w:firstLine="540"/>
        <w:jc w:val="both"/>
      </w:pPr>
      <w:r>
        <w:rPr>
          <w:sz w:val="24"/>
        </w:rPr>
        <w:t xml:space="preserve">- основные требования к сметной документации на замену лифтового оборудования;</w:t>
      </w:r>
    </w:p>
    <w:p>
      <w:pPr>
        <w:pStyle w:val="0"/>
        <w:spacing w:before="240" w:lineRule="auto"/>
        <w:ind w:firstLine="540"/>
        <w:jc w:val="both"/>
      </w:pPr>
      <w:r>
        <w:rPr>
          <w:sz w:val="24"/>
        </w:rPr>
        <w:t xml:space="preserve">- основная нормативная документация по разработке сметной документации;</w:t>
      </w:r>
    </w:p>
    <w:p>
      <w:pPr>
        <w:pStyle w:val="0"/>
        <w:spacing w:before="240" w:lineRule="auto"/>
        <w:ind w:firstLine="540"/>
        <w:jc w:val="both"/>
      </w:pPr>
      <w:r>
        <w:rPr>
          <w:sz w:val="24"/>
        </w:rPr>
        <w:t xml:space="preserve">- требования о порядке проведения согласований с ведомствами и организациями;</w:t>
      </w:r>
    </w:p>
    <w:p>
      <w:pPr>
        <w:pStyle w:val="0"/>
        <w:spacing w:before="240" w:lineRule="auto"/>
        <w:ind w:firstLine="540"/>
        <w:jc w:val="both"/>
      </w:pPr>
      <w:r>
        <w:rPr>
          <w:sz w:val="24"/>
        </w:rPr>
        <w:t xml:space="preserve">- особые условия.</w:t>
      </w:r>
    </w:p>
    <w:p>
      <w:pPr>
        <w:pStyle w:val="0"/>
        <w:jc w:val="both"/>
      </w:pPr>
      <w:r>
        <w:rPr>
          <w:sz w:val="24"/>
        </w:rPr>
      </w:r>
    </w:p>
    <w:p>
      <w:pPr>
        <w:pStyle w:val="2"/>
        <w:outlineLvl w:val="1"/>
        <w:ind w:firstLine="540"/>
        <w:jc w:val="both"/>
      </w:pPr>
      <w:r>
        <w:rPr>
          <w:sz w:val="24"/>
          <w:b w:val="on"/>
        </w:rPr>
        <w:t xml:space="preserve">5 Система документации для проведения закупок по капитальному ремонту многоквартирных домов</w:t>
      </w:r>
    </w:p>
    <w:p>
      <w:pPr>
        <w:pStyle w:val="0"/>
        <w:jc w:val="both"/>
      </w:pPr>
      <w:r>
        <w:rPr>
          <w:sz w:val="24"/>
        </w:rPr>
      </w:r>
    </w:p>
    <w:p>
      <w:pPr>
        <w:pStyle w:val="0"/>
        <w:ind w:firstLine="540"/>
        <w:jc w:val="both"/>
      </w:pPr>
      <w:r>
        <w:rPr>
          <w:sz w:val="24"/>
        </w:rPr>
        <w:t xml:space="preserve">Определение порядка привлечения специализированной организации для осуществления деятельности, направленной на обеспечение проведения капитального ремонта общего имущества в многоквартирных домах, в целях повышения эффективности, результативности привлечения подрядных организаций, обеспечения гласности и прозрачности привлечения подрядных организаций, предотвращения коррупции и других злоупотреблений в процессе привлечения подрядных организаций путем проведения предварительного отбора подрядных организаций, формирования реестра квалифицированных подрядных организаций и проведения закупок (торгов) в целях заключения договора об оказании услуг и (или) выполнении работ по капитальному ремонту общего имущества в многоквартирном доме регламентировано </w:t>
      </w:r>
      <w:hyperlink w:history="0" w:anchor="P365" w:tooltip="[2]">
        <w:r>
          <w:rPr>
            <w:sz w:val="24"/>
            <w:color w:val="0000ff"/>
          </w:rPr>
          <w:t xml:space="preserve">[2]</w:t>
        </w:r>
      </w:hyperlink>
      <w:r>
        <w:rPr>
          <w:sz w:val="24"/>
        </w:rPr>
        <w:t xml:space="preserve">.</w:t>
      </w:r>
    </w:p>
    <w:p>
      <w:pPr>
        <w:pStyle w:val="0"/>
        <w:spacing w:before="240" w:lineRule="auto"/>
        <w:ind w:firstLine="540"/>
        <w:jc w:val="both"/>
      </w:pPr>
      <w:r>
        <w:rPr>
          <w:sz w:val="24"/>
        </w:rPr>
        <w:t xml:space="preserve">Закупочная документация - это комплект документов, устанавливающих требования к кандидатам и предмету закупки.</w:t>
      </w:r>
    </w:p>
    <w:p>
      <w:pPr>
        <w:pStyle w:val="0"/>
        <w:spacing w:before="240" w:lineRule="auto"/>
        <w:ind w:firstLine="540"/>
        <w:jc w:val="both"/>
      </w:pPr>
      <w:r>
        <w:rPr>
          <w:sz w:val="24"/>
        </w:rPr>
        <w:t xml:space="preserve">Закупочная документация должна быть доступна в полном объеме для ознакомления в электронном виде на официальном сайте и сайте электронной площадки.</w:t>
      </w:r>
    </w:p>
    <w:p>
      <w:pPr>
        <w:pStyle w:val="0"/>
        <w:spacing w:before="240" w:lineRule="auto"/>
        <w:ind w:firstLine="540"/>
        <w:jc w:val="both"/>
      </w:pPr>
      <w:r>
        <w:rPr>
          <w:sz w:val="24"/>
        </w:rPr>
        <w:t xml:space="preserve">Контрактная система в сфере закупок основывается на принципах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эффективности осуществления закупок.</w:t>
      </w:r>
    </w:p>
    <w:p>
      <w:pPr>
        <w:pStyle w:val="0"/>
        <w:jc w:val="both"/>
      </w:pPr>
      <w:r>
        <w:rPr>
          <w:sz w:val="24"/>
        </w:rPr>
      </w:r>
    </w:p>
    <w:p>
      <w:pPr>
        <w:pStyle w:val="0"/>
        <w:ind w:firstLine="540"/>
        <w:jc w:val="both"/>
      </w:pPr>
      <w:r>
        <w:rPr>
          <w:sz w:val="24"/>
          <w:b w:val="on"/>
        </w:rPr>
        <w:t xml:space="preserve">5.1 Основное содержание закупочной документации</w:t>
      </w:r>
    </w:p>
    <w:p>
      <w:pPr>
        <w:pStyle w:val="0"/>
        <w:jc w:val="both"/>
      </w:pPr>
      <w:r>
        <w:rPr>
          <w:sz w:val="24"/>
        </w:rPr>
      </w:r>
    </w:p>
    <w:p>
      <w:pPr>
        <w:pStyle w:val="0"/>
        <w:ind w:firstLine="540"/>
        <w:jc w:val="both"/>
      </w:pPr>
      <w:r>
        <w:rPr>
          <w:sz w:val="24"/>
        </w:rPr>
        <w:t xml:space="preserve">5.1.1 Извещение о проведении закупки включает следующие компоненты:</w:t>
      </w:r>
    </w:p>
    <w:p>
      <w:pPr>
        <w:pStyle w:val="0"/>
        <w:spacing w:before="240" w:lineRule="auto"/>
        <w:ind w:firstLine="540"/>
        <w:jc w:val="both"/>
      </w:pPr>
      <w:r>
        <w:rPr>
          <w:sz w:val="24"/>
        </w:rPr>
        <w:t xml:space="preserve">- общие положения;</w:t>
      </w:r>
    </w:p>
    <w:p>
      <w:pPr>
        <w:pStyle w:val="0"/>
        <w:spacing w:before="240" w:lineRule="auto"/>
        <w:ind w:firstLine="540"/>
        <w:jc w:val="both"/>
      </w:pPr>
      <w:r>
        <w:rPr>
          <w:sz w:val="24"/>
        </w:rPr>
        <w:t xml:space="preserve">- информационную карту (содержащую идентификационный номер и предмет электронного аукциона; полное наименование, адрес заказчика и адрес электронной почты, номер телефона заказчика; официальный сайт и адрес сайта оператора электронной площадки; место, сроки оказания услуг и (или) выполнения работ и условия оплаты; начальную (максимальную) цену договора; размер обеспечения заявки на участие в электронном аукционе; размер обеспечения исполнения обязательств по договору; величину снижения начальной (максимальной) цены договора);</w:t>
      </w:r>
    </w:p>
    <w:p>
      <w:pPr>
        <w:pStyle w:val="0"/>
        <w:spacing w:before="240" w:lineRule="auto"/>
        <w:ind w:firstLine="540"/>
        <w:jc w:val="both"/>
      </w:pPr>
      <w:r>
        <w:rPr>
          <w:sz w:val="24"/>
        </w:rPr>
        <w:t xml:space="preserve">- сведения о документации закупочной процедуры;</w:t>
      </w:r>
    </w:p>
    <w:p>
      <w:pPr>
        <w:pStyle w:val="0"/>
        <w:spacing w:before="240" w:lineRule="auto"/>
        <w:ind w:firstLine="540"/>
        <w:jc w:val="both"/>
      </w:pPr>
      <w:r>
        <w:rPr>
          <w:sz w:val="24"/>
        </w:rPr>
        <w:t xml:space="preserve">- требования к содержанию и составу заявки на участие в закупке;</w:t>
      </w:r>
    </w:p>
    <w:p>
      <w:pPr>
        <w:pStyle w:val="0"/>
        <w:spacing w:before="240" w:lineRule="auto"/>
        <w:ind w:firstLine="540"/>
        <w:jc w:val="both"/>
      </w:pPr>
      <w:r>
        <w:rPr>
          <w:sz w:val="24"/>
        </w:rPr>
        <w:t xml:space="preserve">- порядок подачи, отзыва и внесения изменений в заявки (содержащий дату и время окончания срока подачи заявок на участие в электронном аукционе);</w:t>
      </w:r>
    </w:p>
    <w:p>
      <w:pPr>
        <w:pStyle w:val="0"/>
        <w:spacing w:before="240" w:lineRule="auto"/>
        <w:ind w:firstLine="540"/>
        <w:jc w:val="both"/>
      </w:pPr>
      <w:r>
        <w:rPr>
          <w:sz w:val="24"/>
        </w:rPr>
        <w:t xml:space="preserve">- порядок рассмотрения поданных заявок (содержащий дату окончания срока рассмотрения заявок на участие в электронном аукционе);</w:t>
      </w:r>
    </w:p>
    <w:p>
      <w:pPr>
        <w:pStyle w:val="0"/>
        <w:spacing w:before="240" w:lineRule="auto"/>
        <w:ind w:firstLine="540"/>
        <w:jc w:val="both"/>
      </w:pPr>
      <w:r>
        <w:rPr>
          <w:sz w:val="24"/>
        </w:rPr>
        <w:t xml:space="preserve">- порядок проведения конкурентной процедуры (содержащий дату проведения электронного аукциона);</w:t>
      </w:r>
    </w:p>
    <w:p>
      <w:pPr>
        <w:pStyle w:val="0"/>
        <w:spacing w:before="240" w:lineRule="auto"/>
        <w:ind w:firstLine="540"/>
        <w:jc w:val="both"/>
      </w:pPr>
      <w:r>
        <w:rPr>
          <w:sz w:val="24"/>
        </w:rPr>
        <w:t xml:space="preserve">- порядок заключения договора;</w:t>
      </w:r>
    </w:p>
    <w:p>
      <w:pPr>
        <w:pStyle w:val="0"/>
        <w:spacing w:before="240" w:lineRule="auto"/>
        <w:ind w:firstLine="540"/>
        <w:jc w:val="both"/>
      </w:pPr>
      <w:r>
        <w:rPr>
          <w:sz w:val="24"/>
        </w:rPr>
        <w:t xml:space="preserve">- инструкцию по заполнению заявки.</w:t>
      </w:r>
    </w:p>
    <w:p>
      <w:pPr>
        <w:pStyle w:val="0"/>
        <w:spacing w:before="240" w:lineRule="auto"/>
        <w:ind w:firstLine="540"/>
        <w:jc w:val="both"/>
      </w:pPr>
      <w:r>
        <w:rPr>
          <w:sz w:val="24"/>
        </w:rPr>
        <w:t xml:space="preserve">5.1.2 Обоснование НМЦД/адресный перечень и протокол расчета НМЦД в многоквартирных домах включают:</w:t>
      </w:r>
    </w:p>
    <w:p>
      <w:pPr>
        <w:pStyle w:val="0"/>
        <w:spacing w:before="240" w:lineRule="auto"/>
        <w:ind w:firstLine="540"/>
        <w:jc w:val="both"/>
      </w:pPr>
      <w:r>
        <w:rPr>
          <w:sz w:val="24"/>
        </w:rPr>
        <w:t xml:space="preserve">- метод и способ определения НМЦД;</w:t>
      </w:r>
    </w:p>
    <w:p>
      <w:pPr>
        <w:pStyle w:val="0"/>
        <w:spacing w:before="240" w:lineRule="auto"/>
        <w:ind w:firstLine="540"/>
        <w:jc w:val="both"/>
      </w:pPr>
      <w:r>
        <w:rPr>
          <w:sz w:val="24"/>
        </w:rPr>
        <w:t xml:space="preserve">- перечень адресов с указанием необходимых видов оказываемых услуг и (или) выполняемых работ, с предельно допустимой ценой их выполнения;</w:t>
      </w:r>
    </w:p>
    <w:p>
      <w:pPr>
        <w:pStyle w:val="0"/>
        <w:spacing w:before="240" w:lineRule="auto"/>
        <w:ind w:firstLine="540"/>
        <w:jc w:val="both"/>
      </w:pPr>
      <w:r>
        <w:rPr>
          <w:sz w:val="24"/>
        </w:rPr>
        <w:t xml:space="preserve">- источник финансирования.</w:t>
      </w:r>
    </w:p>
    <w:p>
      <w:pPr>
        <w:pStyle w:val="0"/>
        <w:spacing w:before="240" w:lineRule="auto"/>
        <w:ind w:firstLine="540"/>
        <w:jc w:val="both"/>
      </w:pPr>
      <w:r>
        <w:rPr>
          <w:sz w:val="24"/>
        </w:rPr>
        <w:t xml:space="preserve">5.1.3 Проект договора должен содержать:</w:t>
      </w:r>
    </w:p>
    <w:p>
      <w:pPr>
        <w:pStyle w:val="0"/>
        <w:spacing w:before="240" w:lineRule="auto"/>
        <w:ind w:firstLine="540"/>
        <w:jc w:val="both"/>
      </w:pPr>
      <w:r>
        <w:rPr>
          <w:sz w:val="24"/>
        </w:rPr>
        <w:t xml:space="preserve">- предмет договора;</w:t>
      </w:r>
    </w:p>
    <w:p>
      <w:pPr>
        <w:pStyle w:val="0"/>
        <w:spacing w:before="240" w:lineRule="auto"/>
        <w:ind w:firstLine="540"/>
        <w:jc w:val="both"/>
      </w:pPr>
      <w:r>
        <w:rPr>
          <w:sz w:val="24"/>
        </w:rPr>
        <w:t xml:space="preserve">- условия исполнения договора;</w:t>
      </w:r>
    </w:p>
    <w:p>
      <w:pPr>
        <w:pStyle w:val="0"/>
        <w:spacing w:before="240" w:lineRule="auto"/>
        <w:ind w:firstLine="540"/>
        <w:jc w:val="both"/>
      </w:pPr>
      <w:r>
        <w:rPr>
          <w:sz w:val="24"/>
        </w:rPr>
        <w:t xml:space="preserve">- порядок приемки и оплаты;</w:t>
      </w:r>
    </w:p>
    <w:p>
      <w:pPr>
        <w:pStyle w:val="0"/>
        <w:spacing w:before="240" w:lineRule="auto"/>
        <w:ind w:firstLine="540"/>
        <w:jc w:val="both"/>
      </w:pPr>
      <w:r>
        <w:rPr>
          <w:sz w:val="24"/>
        </w:rPr>
        <w:t xml:space="preserve">- срок выполнения работ по договору;</w:t>
      </w:r>
    </w:p>
    <w:p>
      <w:pPr>
        <w:pStyle w:val="0"/>
        <w:spacing w:before="240" w:lineRule="auto"/>
        <w:ind w:firstLine="540"/>
        <w:jc w:val="both"/>
      </w:pPr>
      <w:r>
        <w:rPr>
          <w:sz w:val="24"/>
        </w:rPr>
        <w:t xml:space="preserve">- права и обязанности сторон;</w:t>
      </w:r>
    </w:p>
    <w:p>
      <w:pPr>
        <w:pStyle w:val="0"/>
        <w:spacing w:before="240" w:lineRule="auto"/>
        <w:ind w:firstLine="540"/>
        <w:jc w:val="both"/>
      </w:pPr>
      <w:r>
        <w:rPr>
          <w:sz w:val="24"/>
        </w:rPr>
        <w:t xml:space="preserve">- ответственность сторон;</w:t>
      </w:r>
    </w:p>
    <w:p>
      <w:pPr>
        <w:pStyle w:val="0"/>
        <w:spacing w:before="240" w:lineRule="auto"/>
        <w:ind w:firstLine="540"/>
        <w:jc w:val="both"/>
      </w:pPr>
      <w:r>
        <w:rPr>
          <w:sz w:val="24"/>
        </w:rPr>
        <w:t xml:space="preserve">- гарантийные обязательства;</w:t>
      </w:r>
    </w:p>
    <w:p>
      <w:pPr>
        <w:pStyle w:val="0"/>
        <w:spacing w:before="240" w:lineRule="auto"/>
        <w:ind w:firstLine="540"/>
        <w:jc w:val="both"/>
      </w:pPr>
      <w:r>
        <w:rPr>
          <w:sz w:val="24"/>
        </w:rPr>
        <w:t xml:space="preserve">- порядок расторжения договора.</w:t>
      </w:r>
    </w:p>
    <w:p>
      <w:pPr>
        <w:pStyle w:val="0"/>
        <w:spacing w:before="240" w:lineRule="auto"/>
        <w:ind w:firstLine="540"/>
        <w:jc w:val="both"/>
      </w:pPr>
      <w:r>
        <w:rPr>
          <w:sz w:val="24"/>
          <w:b w:val="on"/>
        </w:rPr>
        <w:t xml:space="preserve">5.1.4 Техническое задание (задание на проектирование)</w:t>
      </w:r>
    </w:p>
    <w:p>
      <w:pPr>
        <w:pStyle w:val="0"/>
        <w:spacing w:before="240" w:lineRule="auto"/>
        <w:ind w:firstLine="540"/>
        <w:jc w:val="both"/>
      </w:pPr>
      <w:r>
        <w:rPr>
          <w:sz w:val="24"/>
        </w:rPr>
        <w:t xml:space="preserve">ТЗ (рекомендуемая форма - </w:t>
      </w:r>
      <w:hyperlink w:history="0" w:anchor="P303" w:tooltip="ФОРМА ТЕХНИЧЕСКОГО ЗАДАНИЯ (ЗАДАНИЯ НА ПРОЕКТИРОВАНИЕ)">
        <w:r>
          <w:rPr>
            <w:sz w:val="24"/>
            <w:color w:val="0000ff"/>
          </w:rPr>
          <w:t xml:space="preserve">приложение А</w:t>
        </w:r>
      </w:hyperlink>
      <w:r>
        <w:rPr>
          <w:sz w:val="24"/>
        </w:rPr>
        <w:t xml:space="preserve">) представляет собой исходный технический документ для разработки проектной документации на капитальный ремонт, устанавливающий требования к ней, а также требования к объему, срокам проведения работы и форме представления результатов.</w:t>
      </w:r>
    </w:p>
    <w:p>
      <w:pPr>
        <w:pStyle w:val="0"/>
        <w:jc w:val="both"/>
      </w:pPr>
      <w:r>
        <w:rPr>
          <w:sz w:val="24"/>
        </w:rPr>
      </w:r>
    </w:p>
    <w:p>
      <w:pPr>
        <w:pStyle w:val="0"/>
        <w:ind w:firstLine="540"/>
        <w:jc w:val="both"/>
      </w:pPr>
      <w:r>
        <w:rPr>
          <w:sz w:val="24"/>
          <w:b w:val="on"/>
        </w:rPr>
        <w:t xml:space="preserve">5.2 Основные документы закупочного процесса</w:t>
      </w:r>
    </w:p>
    <w:p>
      <w:pPr>
        <w:pStyle w:val="0"/>
        <w:jc w:val="both"/>
      </w:pPr>
      <w:r>
        <w:rPr>
          <w:sz w:val="24"/>
        </w:rPr>
      </w:r>
    </w:p>
    <w:p>
      <w:pPr>
        <w:pStyle w:val="0"/>
        <w:ind w:firstLine="540"/>
        <w:jc w:val="both"/>
      </w:pPr>
      <w:r>
        <w:rPr>
          <w:sz w:val="24"/>
        </w:rPr>
        <w:t xml:space="preserve">а) Утвержденный проект закупочной документации - комплект документов для конкретных торгов, сформированный заказчиком в соответствии с законодательством и положением о закупках.</w:t>
      </w:r>
    </w:p>
    <w:p>
      <w:pPr>
        <w:pStyle w:val="0"/>
        <w:spacing w:before="240" w:lineRule="auto"/>
        <w:ind w:firstLine="540"/>
        <w:jc w:val="both"/>
      </w:pPr>
      <w:r>
        <w:rPr>
          <w:sz w:val="24"/>
        </w:rPr>
        <w:t xml:space="preserve">б) Приказы и регламенты заказчика о закупочных комиссиях.</w:t>
      </w:r>
    </w:p>
    <w:p>
      <w:pPr>
        <w:pStyle w:val="0"/>
        <w:jc w:val="both"/>
      </w:pPr>
      <w:r>
        <w:rPr>
          <w:sz w:val="24"/>
        </w:rPr>
      </w:r>
    </w:p>
    <w:p>
      <w:pPr>
        <w:pStyle w:val="2"/>
        <w:outlineLvl w:val="1"/>
        <w:ind w:firstLine="540"/>
        <w:jc w:val="both"/>
      </w:pPr>
      <w:r>
        <w:rPr>
          <w:sz w:val="24"/>
          <w:b w:val="on"/>
        </w:rPr>
        <w:t xml:space="preserve">6 Требования к составу разделов технического задания (задания на проектирование) на разработку проектной документации по замене лифта</w:t>
      </w:r>
    </w:p>
    <w:p>
      <w:pPr>
        <w:pStyle w:val="0"/>
        <w:jc w:val="both"/>
      </w:pPr>
      <w:r>
        <w:rPr>
          <w:sz w:val="24"/>
        </w:rPr>
      </w:r>
    </w:p>
    <w:p>
      <w:pPr>
        <w:pStyle w:val="0"/>
        <w:ind w:firstLine="540"/>
        <w:jc w:val="both"/>
      </w:pPr>
      <w:r>
        <w:rPr>
          <w:sz w:val="24"/>
          <w:b w:val="on"/>
        </w:rPr>
        <w:t xml:space="preserve">6.1 Наименование и адрес объекта</w:t>
      </w:r>
    </w:p>
    <w:p>
      <w:pPr>
        <w:pStyle w:val="0"/>
        <w:jc w:val="both"/>
      </w:pPr>
      <w:r>
        <w:rPr>
          <w:sz w:val="24"/>
        </w:rPr>
      </w:r>
    </w:p>
    <w:p>
      <w:pPr>
        <w:pStyle w:val="0"/>
        <w:ind w:firstLine="540"/>
        <w:jc w:val="both"/>
      </w:pPr>
      <w:r>
        <w:rPr>
          <w:sz w:val="24"/>
        </w:rPr>
        <w:t xml:space="preserve">Указывают наименование и адрес (местоположение) объекта, на котором производится замена лифта.</w:t>
      </w:r>
    </w:p>
    <w:p>
      <w:pPr>
        <w:pStyle w:val="0"/>
        <w:jc w:val="both"/>
      </w:pPr>
      <w:r>
        <w:rPr>
          <w:sz w:val="24"/>
        </w:rPr>
      </w:r>
    </w:p>
    <w:p>
      <w:pPr>
        <w:pStyle w:val="0"/>
        <w:ind w:firstLine="540"/>
        <w:jc w:val="both"/>
      </w:pPr>
      <w:r>
        <w:rPr>
          <w:sz w:val="24"/>
          <w:b w:val="on"/>
        </w:rPr>
        <w:t xml:space="preserve">6.2 Основные технико-экономические показатели объекта обследования и проектирования</w:t>
      </w:r>
    </w:p>
    <w:p>
      <w:pPr>
        <w:pStyle w:val="0"/>
        <w:jc w:val="both"/>
      </w:pPr>
      <w:r>
        <w:rPr>
          <w:sz w:val="24"/>
        </w:rPr>
      </w:r>
    </w:p>
    <w:p>
      <w:pPr>
        <w:pStyle w:val="0"/>
        <w:ind w:firstLine="540"/>
        <w:jc w:val="both"/>
      </w:pPr>
      <w:r>
        <w:rPr>
          <w:sz w:val="24"/>
        </w:rPr>
        <w:t xml:space="preserve">Указанный раздел включает следующие данные:</w:t>
      </w:r>
    </w:p>
    <w:p>
      <w:pPr>
        <w:pStyle w:val="0"/>
        <w:spacing w:before="240" w:lineRule="auto"/>
        <w:ind w:firstLine="540"/>
        <w:jc w:val="both"/>
      </w:pPr>
      <w:r>
        <w:rPr>
          <w:sz w:val="24"/>
        </w:rPr>
        <w:t xml:space="preserve">- год постройки МКД;</w:t>
      </w:r>
    </w:p>
    <w:p>
      <w:pPr>
        <w:pStyle w:val="0"/>
        <w:spacing w:before="240" w:lineRule="auto"/>
        <w:ind w:firstLine="540"/>
        <w:jc w:val="both"/>
      </w:pPr>
      <w:r>
        <w:rPr>
          <w:sz w:val="24"/>
        </w:rPr>
        <w:t xml:space="preserve">- тип лифтовой шахты;</w:t>
      </w:r>
    </w:p>
    <w:p>
      <w:pPr>
        <w:pStyle w:val="0"/>
        <w:spacing w:before="240" w:lineRule="auto"/>
        <w:ind w:firstLine="540"/>
        <w:jc w:val="both"/>
      </w:pPr>
      <w:r>
        <w:rPr>
          <w:sz w:val="24"/>
        </w:rPr>
        <w:t xml:space="preserve">- этажность;</w:t>
      </w:r>
    </w:p>
    <w:p>
      <w:pPr>
        <w:pStyle w:val="0"/>
        <w:spacing w:before="240" w:lineRule="auto"/>
        <w:ind w:firstLine="540"/>
        <w:jc w:val="both"/>
      </w:pPr>
      <w:r>
        <w:rPr>
          <w:sz w:val="24"/>
        </w:rPr>
        <w:t xml:space="preserve">- год ввода лифта в эксплуатацию;</w:t>
      </w:r>
    </w:p>
    <w:p>
      <w:pPr>
        <w:pStyle w:val="0"/>
        <w:spacing w:before="240" w:lineRule="auto"/>
        <w:ind w:firstLine="540"/>
        <w:jc w:val="both"/>
      </w:pPr>
      <w:r>
        <w:rPr>
          <w:sz w:val="24"/>
        </w:rPr>
        <w:t xml:space="preserve">- количество остановок;</w:t>
      </w:r>
    </w:p>
    <w:p>
      <w:pPr>
        <w:pStyle w:val="0"/>
        <w:spacing w:before="240" w:lineRule="auto"/>
        <w:ind w:firstLine="540"/>
        <w:jc w:val="both"/>
      </w:pPr>
      <w:r>
        <w:rPr>
          <w:sz w:val="24"/>
        </w:rPr>
        <w:t xml:space="preserve">- регистрационный номер;</w:t>
      </w:r>
    </w:p>
    <w:p>
      <w:pPr>
        <w:pStyle w:val="0"/>
        <w:spacing w:before="240" w:lineRule="auto"/>
        <w:ind w:firstLine="540"/>
        <w:jc w:val="both"/>
      </w:pPr>
      <w:r>
        <w:rPr>
          <w:sz w:val="24"/>
        </w:rPr>
        <w:t xml:space="preserve">- тип лифта;</w:t>
      </w:r>
    </w:p>
    <w:p>
      <w:pPr>
        <w:pStyle w:val="0"/>
        <w:spacing w:before="240" w:lineRule="auto"/>
        <w:ind w:firstLine="540"/>
        <w:jc w:val="both"/>
      </w:pPr>
      <w:r>
        <w:rPr>
          <w:sz w:val="24"/>
        </w:rPr>
        <w:t xml:space="preserve">- дату изготовления;</w:t>
      </w:r>
    </w:p>
    <w:p>
      <w:pPr>
        <w:pStyle w:val="0"/>
        <w:spacing w:before="240" w:lineRule="auto"/>
        <w:ind w:firstLine="540"/>
        <w:jc w:val="both"/>
      </w:pPr>
      <w:r>
        <w:rPr>
          <w:sz w:val="24"/>
        </w:rPr>
        <w:t xml:space="preserve">- заводской номер;</w:t>
      </w:r>
    </w:p>
    <w:p>
      <w:pPr>
        <w:pStyle w:val="0"/>
        <w:spacing w:before="240" w:lineRule="auto"/>
        <w:ind w:firstLine="540"/>
        <w:jc w:val="both"/>
      </w:pPr>
      <w:r>
        <w:rPr>
          <w:sz w:val="24"/>
        </w:rPr>
        <w:t xml:space="preserve">- основные технические характеристики лифтов (грузоподъемность, скорость подъема, максимальная высота подъема и наибольшее количество остановок, а также тип машинного отделения).</w:t>
      </w:r>
    </w:p>
    <w:p>
      <w:pPr>
        <w:pStyle w:val="0"/>
        <w:jc w:val="both"/>
      </w:pPr>
      <w:r>
        <w:rPr>
          <w:sz w:val="24"/>
        </w:rPr>
      </w:r>
    </w:p>
    <w:p>
      <w:pPr>
        <w:pStyle w:val="0"/>
        <w:ind w:firstLine="540"/>
        <w:jc w:val="both"/>
      </w:pPr>
      <w:r>
        <w:rPr>
          <w:sz w:val="24"/>
          <w:b w:val="on"/>
        </w:rPr>
        <w:t xml:space="preserve">6.3 Основание для проектирования</w:t>
      </w:r>
    </w:p>
    <w:p>
      <w:pPr>
        <w:pStyle w:val="0"/>
        <w:jc w:val="both"/>
      </w:pPr>
      <w:r>
        <w:rPr>
          <w:sz w:val="24"/>
        </w:rPr>
      </w:r>
    </w:p>
    <w:p>
      <w:pPr>
        <w:pStyle w:val="0"/>
        <w:ind w:firstLine="540"/>
        <w:jc w:val="both"/>
      </w:pPr>
      <w:r>
        <w:rPr>
          <w:sz w:val="24"/>
        </w:rPr>
        <w:t xml:space="preserve">Основанием для проектирования могут быть программа (федеральная, региональная, муниципальная, ведомственная), нормативно-правовой акт органа исполнительной власти на федеральном или региональном уровне, муниципалитета (указ, распоряжение, постановление).</w:t>
      </w:r>
    </w:p>
    <w:p>
      <w:pPr>
        <w:pStyle w:val="0"/>
        <w:spacing w:before="240" w:lineRule="auto"/>
        <w:ind w:firstLine="540"/>
        <w:jc w:val="both"/>
      </w:pPr>
      <w:r>
        <w:rPr>
          <w:sz w:val="24"/>
        </w:rPr>
        <w:t xml:space="preserve">Договор между проектной организацией и заказчиком не является основанием для проектирования.</w:t>
      </w:r>
    </w:p>
    <w:p>
      <w:pPr>
        <w:pStyle w:val="0"/>
        <w:jc w:val="both"/>
      </w:pPr>
      <w:r>
        <w:rPr>
          <w:sz w:val="24"/>
        </w:rPr>
      </w:r>
    </w:p>
    <w:p>
      <w:pPr>
        <w:pStyle w:val="0"/>
        <w:ind w:firstLine="540"/>
        <w:jc w:val="both"/>
      </w:pPr>
      <w:r>
        <w:rPr>
          <w:sz w:val="24"/>
          <w:b w:val="on"/>
        </w:rPr>
        <w:t xml:space="preserve">6.4 Заказчик</w:t>
      </w:r>
    </w:p>
    <w:p>
      <w:pPr>
        <w:pStyle w:val="0"/>
        <w:jc w:val="both"/>
      </w:pPr>
      <w:r>
        <w:rPr>
          <w:sz w:val="24"/>
        </w:rPr>
      </w:r>
    </w:p>
    <w:p>
      <w:pPr>
        <w:pStyle w:val="0"/>
        <w:ind w:firstLine="540"/>
        <w:jc w:val="both"/>
      </w:pPr>
      <w:r>
        <w:rPr>
          <w:sz w:val="24"/>
        </w:rPr>
        <w:t xml:space="preserve">Указывают полное наименование организации.</w:t>
      </w:r>
    </w:p>
    <w:p>
      <w:pPr>
        <w:pStyle w:val="0"/>
        <w:jc w:val="both"/>
      </w:pPr>
      <w:r>
        <w:rPr>
          <w:sz w:val="24"/>
        </w:rPr>
      </w:r>
    </w:p>
    <w:p>
      <w:pPr>
        <w:pStyle w:val="0"/>
        <w:ind w:firstLine="540"/>
        <w:jc w:val="both"/>
      </w:pPr>
      <w:r>
        <w:rPr>
          <w:sz w:val="24"/>
          <w:b w:val="on"/>
        </w:rPr>
        <w:t xml:space="preserve">6.5 Вид ремонтных работ</w:t>
      </w:r>
    </w:p>
    <w:p>
      <w:pPr>
        <w:pStyle w:val="0"/>
        <w:jc w:val="both"/>
      </w:pPr>
      <w:r>
        <w:rPr>
          <w:sz w:val="24"/>
        </w:rPr>
      </w:r>
    </w:p>
    <w:p>
      <w:pPr>
        <w:pStyle w:val="0"/>
        <w:ind w:firstLine="540"/>
        <w:jc w:val="both"/>
      </w:pPr>
      <w:r>
        <w:rPr>
          <w:sz w:val="24"/>
        </w:rPr>
        <w:t xml:space="preserve">Указывают виды планируемых работ.</w:t>
      </w:r>
    </w:p>
    <w:p>
      <w:pPr>
        <w:pStyle w:val="0"/>
        <w:jc w:val="both"/>
      </w:pPr>
      <w:r>
        <w:rPr>
          <w:sz w:val="24"/>
        </w:rPr>
      </w:r>
    </w:p>
    <w:p>
      <w:pPr>
        <w:pStyle w:val="0"/>
        <w:ind w:firstLine="540"/>
        <w:jc w:val="both"/>
      </w:pPr>
      <w:r>
        <w:rPr>
          <w:sz w:val="24"/>
          <w:b w:val="on"/>
        </w:rPr>
        <w:t xml:space="preserve">6.6 Источник финансирования</w:t>
      </w:r>
    </w:p>
    <w:p>
      <w:pPr>
        <w:pStyle w:val="0"/>
        <w:jc w:val="both"/>
      </w:pPr>
      <w:r>
        <w:rPr>
          <w:sz w:val="24"/>
        </w:rPr>
      </w:r>
    </w:p>
    <w:p>
      <w:pPr>
        <w:pStyle w:val="0"/>
        <w:ind w:firstLine="540"/>
        <w:jc w:val="both"/>
      </w:pPr>
      <w:r>
        <w:rPr>
          <w:sz w:val="24"/>
        </w:rPr>
        <w:t xml:space="preserve">Указывают источник денежных средств (собственные средства/бюджетные средства), обеспечивающий оплату работ.</w:t>
      </w:r>
    </w:p>
    <w:p>
      <w:pPr>
        <w:pStyle w:val="0"/>
        <w:jc w:val="both"/>
      </w:pPr>
      <w:r>
        <w:rPr>
          <w:sz w:val="24"/>
        </w:rPr>
      </w:r>
    </w:p>
    <w:p>
      <w:pPr>
        <w:pStyle w:val="0"/>
        <w:ind w:firstLine="540"/>
        <w:jc w:val="both"/>
      </w:pPr>
      <w:r>
        <w:rPr>
          <w:sz w:val="24"/>
          <w:b w:val="on"/>
        </w:rPr>
        <w:t xml:space="preserve">6.7 Исходно-разрешительная документация, передаваемая подрядчику</w:t>
      </w:r>
    </w:p>
    <w:p>
      <w:pPr>
        <w:pStyle w:val="0"/>
        <w:jc w:val="both"/>
      </w:pPr>
      <w:r>
        <w:rPr>
          <w:sz w:val="24"/>
        </w:rPr>
      </w:r>
    </w:p>
    <w:p>
      <w:pPr>
        <w:pStyle w:val="0"/>
        <w:ind w:firstLine="540"/>
        <w:jc w:val="both"/>
      </w:pPr>
      <w:r>
        <w:rPr>
          <w:sz w:val="24"/>
        </w:rPr>
        <w:t xml:space="preserve">Технический заказчик передает подрядчику ТЗ на проектирование.</w:t>
      </w:r>
    </w:p>
    <w:p>
      <w:pPr>
        <w:pStyle w:val="0"/>
        <w:jc w:val="both"/>
      </w:pPr>
      <w:r>
        <w:rPr>
          <w:sz w:val="24"/>
        </w:rPr>
      </w:r>
    </w:p>
    <w:p>
      <w:pPr>
        <w:pStyle w:val="0"/>
        <w:ind w:firstLine="540"/>
        <w:jc w:val="both"/>
      </w:pPr>
      <w:r>
        <w:rPr>
          <w:sz w:val="24"/>
          <w:b w:val="on"/>
        </w:rPr>
        <w:t xml:space="preserve">6.8 Требования к составу разделов проектной документации по замене лифта</w:t>
      </w:r>
    </w:p>
    <w:p>
      <w:pPr>
        <w:pStyle w:val="0"/>
        <w:jc w:val="both"/>
      </w:pPr>
      <w:r>
        <w:rPr>
          <w:sz w:val="24"/>
        </w:rPr>
      </w:r>
    </w:p>
    <w:p>
      <w:pPr>
        <w:pStyle w:val="0"/>
        <w:ind w:firstLine="540"/>
        <w:jc w:val="both"/>
      </w:pPr>
      <w:r>
        <w:rPr>
          <w:sz w:val="24"/>
        </w:rPr>
        <w:t xml:space="preserve">Предусматривают состав разделов проектной документации в соответствии с </w:t>
      </w:r>
      <w:hyperlink w:history="0" w:anchor="P369" w:tooltip="[4]">
        <w:r>
          <w:rPr>
            <w:sz w:val="24"/>
            <w:color w:val="0000ff"/>
          </w:rPr>
          <w:t xml:space="preserve">[4]</w:t>
        </w:r>
      </w:hyperlink>
      <w:r>
        <w:rPr>
          <w:sz w:val="24"/>
        </w:rPr>
        <w:t xml:space="preserve">.</w:t>
      </w:r>
    </w:p>
    <w:p>
      <w:pPr>
        <w:pStyle w:val="0"/>
        <w:spacing w:before="240" w:lineRule="auto"/>
        <w:ind w:firstLine="540"/>
        <w:jc w:val="both"/>
      </w:pPr>
      <w:r>
        <w:rPr>
          <w:sz w:val="24"/>
        </w:rPr>
        <w:t xml:space="preserve">6.8.1 Раздел 1 "Пояснительная записка" должен включать:</w:t>
      </w:r>
    </w:p>
    <w:p>
      <w:pPr>
        <w:pStyle w:val="0"/>
        <w:spacing w:before="240" w:lineRule="auto"/>
        <w:ind w:firstLine="540"/>
        <w:jc w:val="both"/>
      </w:pPr>
      <w:r>
        <w:rPr>
          <w:sz w:val="24"/>
        </w:rPr>
        <w:t xml:space="preserve">а) реквизиты документов, на основании которых принято решение о подготовке проектной документации;</w:t>
      </w:r>
    </w:p>
    <w:p>
      <w:pPr>
        <w:pStyle w:val="0"/>
        <w:spacing w:before="240" w:lineRule="auto"/>
        <w:ind w:firstLine="540"/>
        <w:jc w:val="both"/>
      </w:pPr>
      <w:r>
        <w:rPr>
          <w:sz w:val="24"/>
        </w:rPr>
        <w:t xml:space="preserve">б) исходные данные и условия для подготовки проектной документации на объект капитального строительства:</w:t>
      </w:r>
    </w:p>
    <w:p>
      <w:pPr>
        <w:pStyle w:val="0"/>
        <w:spacing w:before="240" w:lineRule="auto"/>
        <w:ind w:firstLine="540"/>
        <w:jc w:val="both"/>
      </w:pPr>
      <w:r>
        <w:rPr>
          <w:sz w:val="24"/>
        </w:rPr>
        <w:t xml:space="preserve">задание на проектирование в случае подготовки проектной документации на основании договора;</w:t>
      </w:r>
    </w:p>
    <w:p>
      <w:pPr>
        <w:pStyle w:val="0"/>
        <w:spacing w:before="240" w:lineRule="auto"/>
        <w:ind w:firstLine="540"/>
        <w:jc w:val="both"/>
      </w:pPr>
      <w:r>
        <w:rPr>
          <w:sz w:val="24"/>
        </w:rPr>
        <w:t xml:space="preserve">в) технико-экономические показатели объекта;</w:t>
      </w:r>
    </w:p>
    <w:p>
      <w:pPr>
        <w:pStyle w:val="0"/>
        <w:spacing w:before="240" w:lineRule="auto"/>
        <w:ind w:firstLine="540"/>
        <w:jc w:val="both"/>
      </w:pPr>
      <w:r>
        <w:rPr>
          <w:sz w:val="24"/>
        </w:rPr>
        <w:t xml:space="preserve">г) сведения о компьютерных программах, которые использовались при выполнении расчетов конструктивных элементов зданий, строений и сооружений;</w:t>
      </w:r>
    </w:p>
    <w:p>
      <w:pPr>
        <w:pStyle w:val="0"/>
        <w:spacing w:before="240" w:lineRule="auto"/>
        <w:ind w:firstLine="540"/>
        <w:jc w:val="both"/>
      </w:pPr>
      <w:r>
        <w:rPr>
          <w:sz w:val="24"/>
        </w:rPr>
        <w:t xml:space="preserve">д) перечень документов по стандартизации, используемых полностью или частично на добровольной основе для соблюдения требований технических регламентов (из числа документов по стандартизации, включенных в перечни документов в области стандартизации, в результате применения которых на добровольной основе обеспечивается соблюдение требований технических регламентов).</w:t>
      </w:r>
    </w:p>
    <w:p>
      <w:pPr>
        <w:pStyle w:val="0"/>
        <w:spacing w:before="240" w:lineRule="auto"/>
        <w:ind w:firstLine="540"/>
        <w:jc w:val="both"/>
      </w:pPr>
      <w:r>
        <w:rPr>
          <w:sz w:val="24"/>
        </w:rPr>
        <w:t xml:space="preserve">6.8.2 Раздел 2 "Схема планировочной организации земельного участка" - не требуется.</w:t>
      </w:r>
    </w:p>
    <w:p>
      <w:pPr>
        <w:pStyle w:val="0"/>
        <w:spacing w:before="240" w:lineRule="auto"/>
        <w:ind w:firstLine="540"/>
        <w:jc w:val="both"/>
      </w:pPr>
      <w:r>
        <w:rPr>
          <w:sz w:val="24"/>
        </w:rPr>
        <w:t xml:space="preserve">6.8.3 Раздел 3 "Объемно-планировочные и архитектурные решения" - не требуется.</w:t>
      </w:r>
    </w:p>
    <w:p>
      <w:pPr>
        <w:pStyle w:val="0"/>
        <w:spacing w:before="240" w:lineRule="auto"/>
        <w:ind w:firstLine="540"/>
        <w:jc w:val="both"/>
      </w:pPr>
      <w:r>
        <w:rPr>
          <w:sz w:val="24"/>
        </w:rPr>
        <w:t xml:space="preserve">6.8.4 Раздел 4 "Конструктивные решения" должен содержать:</w:t>
      </w:r>
    </w:p>
    <w:p>
      <w:pPr>
        <w:pStyle w:val="0"/>
        <w:spacing w:before="240" w:lineRule="auto"/>
        <w:ind w:firstLine="540"/>
        <w:jc w:val="both"/>
      </w:pPr>
      <w:r>
        <w:rPr>
          <w:sz w:val="24"/>
        </w:rPr>
        <w:t xml:space="preserve">текстовую часть, включающую:</w:t>
      </w:r>
    </w:p>
    <w:p>
      <w:pPr>
        <w:pStyle w:val="0"/>
        <w:spacing w:before="240" w:lineRule="auto"/>
        <w:ind w:firstLine="540"/>
        <w:jc w:val="both"/>
      </w:pPr>
      <w:r>
        <w:rPr>
          <w:sz w:val="24"/>
        </w:rPr>
        <w:t xml:space="preserve">а) описание и обоснование конструктивных решений зданий и сооружений (лифтовых шахт, машинных помещений);</w:t>
      </w:r>
    </w:p>
    <w:p>
      <w:pPr>
        <w:pStyle w:val="0"/>
        <w:spacing w:before="240" w:lineRule="auto"/>
        <w:ind w:firstLine="540"/>
        <w:jc w:val="both"/>
      </w:pPr>
      <w:r>
        <w:rPr>
          <w:sz w:val="24"/>
        </w:rPr>
        <w:t xml:space="preserve">б) описание и обоснование технических решений, обеспечивающих необходимую прочность, устойчивость, пространственную неизменяемость лифтовых шахт и машинных помещений, а также их отдельных конструктивных элементов, узлов, деталей (закладные детали, противовесы, буферы);</w:t>
      </w:r>
    </w:p>
    <w:p>
      <w:pPr>
        <w:pStyle w:val="0"/>
        <w:spacing w:before="240" w:lineRule="auto"/>
        <w:ind w:firstLine="540"/>
        <w:jc w:val="both"/>
      </w:pPr>
      <w:r>
        <w:rPr>
          <w:sz w:val="24"/>
        </w:rPr>
        <w:t xml:space="preserve">в) обоснование проектных решений и мероприятий, обеспечивающих:</w:t>
      </w:r>
    </w:p>
    <w:p>
      <w:pPr>
        <w:pStyle w:val="0"/>
        <w:spacing w:before="240" w:lineRule="auto"/>
        <w:ind w:firstLine="540"/>
        <w:jc w:val="both"/>
      </w:pPr>
      <w:r>
        <w:rPr>
          <w:sz w:val="24"/>
        </w:rPr>
        <w:t xml:space="preserve">- снижение шума и вибраций,</w:t>
      </w:r>
    </w:p>
    <w:p>
      <w:pPr>
        <w:pStyle w:val="0"/>
        <w:spacing w:before="240" w:lineRule="auto"/>
        <w:ind w:firstLine="540"/>
        <w:jc w:val="both"/>
      </w:pPr>
      <w:r>
        <w:rPr>
          <w:sz w:val="24"/>
        </w:rPr>
        <w:t xml:space="preserve">- пожарную безопасность;</w:t>
      </w:r>
    </w:p>
    <w:p>
      <w:pPr>
        <w:pStyle w:val="0"/>
        <w:spacing w:before="240" w:lineRule="auto"/>
        <w:ind w:firstLine="540"/>
        <w:jc w:val="both"/>
      </w:pPr>
      <w:r>
        <w:rPr>
          <w:sz w:val="24"/>
        </w:rPr>
        <w:t xml:space="preserve">г) расчет рисков (при необходимости);</w:t>
      </w:r>
    </w:p>
    <w:p>
      <w:pPr>
        <w:pStyle w:val="0"/>
        <w:spacing w:before="240" w:lineRule="auto"/>
        <w:ind w:firstLine="540"/>
        <w:jc w:val="both"/>
      </w:pPr>
      <w:r>
        <w:rPr>
          <w:sz w:val="24"/>
        </w:rPr>
        <w:t xml:space="preserve">графическую часть, включающую:</w:t>
      </w:r>
    </w:p>
    <w:p>
      <w:pPr>
        <w:pStyle w:val="0"/>
        <w:spacing w:before="240" w:lineRule="auto"/>
        <w:ind w:firstLine="540"/>
        <w:jc w:val="both"/>
      </w:pPr>
      <w:r>
        <w:rPr>
          <w:sz w:val="24"/>
        </w:rPr>
        <w:t xml:space="preserve">а) чертежи фрагментов планов и разрезов, требующих детального изображения;</w:t>
      </w:r>
    </w:p>
    <w:p>
      <w:pPr>
        <w:pStyle w:val="0"/>
        <w:spacing w:before="240" w:lineRule="auto"/>
        <w:ind w:firstLine="540"/>
        <w:jc w:val="both"/>
      </w:pPr>
      <w:r>
        <w:rPr>
          <w:sz w:val="24"/>
        </w:rPr>
        <w:t xml:space="preserve">б) схемы каркасов и узлов строительных конструкций;</w:t>
      </w:r>
    </w:p>
    <w:p>
      <w:pPr>
        <w:pStyle w:val="0"/>
        <w:spacing w:before="240" w:lineRule="auto"/>
        <w:ind w:firstLine="540"/>
        <w:jc w:val="both"/>
      </w:pPr>
      <w:r>
        <w:rPr>
          <w:sz w:val="24"/>
        </w:rPr>
        <w:t xml:space="preserve">в) планы перекрытий (при необходимости).</w:t>
      </w:r>
    </w:p>
    <w:p>
      <w:pPr>
        <w:pStyle w:val="0"/>
        <w:spacing w:before="240" w:lineRule="auto"/>
        <w:ind w:firstLine="540"/>
        <w:jc w:val="both"/>
      </w:pPr>
      <w:r>
        <w:rPr>
          <w:sz w:val="24"/>
        </w:rPr>
        <w:t xml:space="preserve">6.8.5 Раздел 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должен включать:</w:t>
      </w:r>
    </w:p>
    <w:p>
      <w:pPr>
        <w:pStyle w:val="0"/>
        <w:spacing w:before="240" w:lineRule="auto"/>
        <w:ind w:firstLine="540"/>
        <w:jc w:val="both"/>
      </w:pPr>
      <w:r>
        <w:rPr>
          <w:sz w:val="24"/>
        </w:rPr>
        <w:t xml:space="preserve">а) раздел "Вынос (защита) инженерных сетей, проходящих в зоне производства работ по капитальному ремонту (замене) лифтового оборудования" в объеме, достаточном для производства работ по замене лифтового оборудования;</w:t>
      </w:r>
    </w:p>
    <w:p>
      <w:pPr>
        <w:pStyle w:val="0"/>
        <w:spacing w:before="240" w:lineRule="auto"/>
        <w:ind w:firstLine="540"/>
        <w:jc w:val="both"/>
      </w:pPr>
      <w:r>
        <w:rPr>
          <w:sz w:val="24"/>
        </w:rPr>
        <w:t xml:space="preserve">б) подраздел "Система электроснабжения" в объеме, достаточном для производства работ по замене лифтового оборудования (содержание, общие указания, схема электрическая);</w:t>
      </w:r>
    </w:p>
    <w:p>
      <w:pPr>
        <w:pStyle w:val="0"/>
        <w:spacing w:before="240" w:lineRule="auto"/>
        <w:ind w:firstLine="540"/>
        <w:jc w:val="both"/>
      </w:pPr>
      <w:r>
        <w:rPr>
          <w:sz w:val="24"/>
        </w:rPr>
        <w:t xml:space="preserve">в) подраздел "Сети связи" в объеме, достаточном для производства работ по замене лифтового оборудования (содержание, перечень мероприятий по подключению нового лифтового оборудования к объединенной диспетчерской связи).</w:t>
      </w:r>
    </w:p>
    <w:p>
      <w:pPr>
        <w:pStyle w:val="0"/>
        <w:spacing w:before="240" w:lineRule="auto"/>
        <w:ind w:firstLine="540"/>
        <w:jc w:val="both"/>
      </w:pPr>
      <w:r>
        <w:rPr>
          <w:sz w:val="24"/>
        </w:rPr>
        <w:t xml:space="preserve">6.8.6 Раздел 6 "Технологические решения" - не требуется.</w:t>
      </w:r>
    </w:p>
    <w:p>
      <w:pPr>
        <w:pStyle w:val="0"/>
        <w:spacing w:before="240" w:lineRule="auto"/>
        <w:ind w:firstLine="540"/>
        <w:jc w:val="both"/>
      </w:pPr>
      <w:r>
        <w:rPr>
          <w:sz w:val="24"/>
        </w:rPr>
        <w:t xml:space="preserve">6.8.7 Раздел 7 "Проект организации капитального ремонта" должен содержать:</w:t>
      </w:r>
    </w:p>
    <w:p>
      <w:pPr>
        <w:pStyle w:val="0"/>
        <w:spacing w:before="240" w:lineRule="auto"/>
        <w:ind w:firstLine="540"/>
        <w:jc w:val="both"/>
      </w:pPr>
      <w:r>
        <w:rPr>
          <w:sz w:val="24"/>
        </w:rPr>
        <w:t xml:space="preserve">текстовую часть, включающую:</w:t>
      </w:r>
    </w:p>
    <w:p>
      <w:pPr>
        <w:pStyle w:val="0"/>
        <w:spacing w:before="240" w:lineRule="auto"/>
        <w:ind w:firstLine="540"/>
        <w:jc w:val="both"/>
      </w:pPr>
      <w:r>
        <w:rPr>
          <w:sz w:val="24"/>
        </w:rPr>
        <w:t xml:space="preserve">а) данные о численности работников на объекте и их профессионально-квалификационном составе, числе рабочих мест и другие данные, установленные заданием на проектирование;</w:t>
      </w:r>
    </w:p>
    <w:p>
      <w:pPr>
        <w:pStyle w:val="0"/>
        <w:spacing w:before="240" w:lineRule="auto"/>
        <w:ind w:firstLine="540"/>
        <w:jc w:val="both"/>
      </w:pPr>
      <w:r>
        <w:rPr>
          <w:sz w:val="24"/>
        </w:rPr>
        <w:t xml:space="preserve">б) перечень видов строительных и монтажных работ, ответственных конструкций, участков сетей инженерно-технического обеспечения, подлежащих освидетельствованию с составлением соответствующих актов приемки перед производством последующих работ и устройством последующих конструкций;</w:t>
      </w:r>
    </w:p>
    <w:p>
      <w:pPr>
        <w:pStyle w:val="0"/>
        <w:spacing w:before="240" w:lineRule="auto"/>
        <w:ind w:firstLine="540"/>
        <w:jc w:val="both"/>
      </w:pPr>
      <w:r>
        <w:rPr>
          <w:sz w:val="24"/>
        </w:rPr>
        <w:t xml:space="preserve">в) технологическую последовательность работ;</w:t>
      </w:r>
    </w:p>
    <w:p>
      <w:pPr>
        <w:pStyle w:val="0"/>
        <w:spacing w:before="240" w:lineRule="auto"/>
        <w:ind w:firstLine="540"/>
        <w:jc w:val="both"/>
      </w:pPr>
      <w:r>
        <w:rPr>
          <w:sz w:val="24"/>
        </w:rPr>
        <w:t xml:space="preserve">г) обоснование потребности в основных строительных машинах, механизмах, а также в электрической энергии;</w:t>
      </w:r>
    </w:p>
    <w:p>
      <w:pPr>
        <w:pStyle w:val="0"/>
        <w:spacing w:before="240" w:lineRule="auto"/>
        <w:ind w:firstLine="540"/>
        <w:jc w:val="both"/>
      </w:pPr>
      <w:r>
        <w:rPr>
          <w:sz w:val="24"/>
        </w:rPr>
        <w:t xml:space="preserve">д) обоснование размеров и оснащения площадок для складирования материалов, конструкций, оборудования, укрупненных модулей и стендов для их сборки. Решения по перемещению тяжеловесного негабаритного оборудования;</w:t>
      </w:r>
    </w:p>
    <w:p>
      <w:pPr>
        <w:pStyle w:val="0"/>
        <w:spacing w:before="240" w:lineRule="auto"/>
        <w:ind w:firstLine="540"/>
        <w:jc w:val="both"/>
      </w:pPr>
      <w:r>
        <w:rPr>
          <w:sz w:val="24"/>
        </w:rPr>
        <w:t xml:space="preserve">е) предложения по обеспечению контроля качества строительных и монтажных работ, а также поставляемых на площадку и монтируемых оборудования, конструкций и материалов;</w:t>
      </w:r>
    </w:p>
    <w:p>
      <w:pPr>
        <w:pStyle w:val="0"/>
        <w:spacing w:before="240" w:lineRule="auto"/>
        <w:ind w:firstLine="540"/>
        <w:jc w:val="both"/>
      </w:pPr>
      <w:r>
        <w:rPr>
          <w:sz w:val="24"/>
        </w:rPr>
        <w:t xml:space="preserve">ж) перечень требований, которые должны быть учтены в рабочей документации в связи с принятыми методами монтажа оборудования;</w:t>
      </w:r>
    </w:p>
    <w:p>
      <w:pPr>
        <w:pStyle w:val="0"/>
        <w:spacing w:before="240" w:lineRule="auto"/>
        <w:ind w:firstLine="540"/>
        <w:jc w:val="both"/>
      </w:pPr>
      <w:r>
        <w:rPr>
          <w:sz w:val="24"/>
        </w:rPr>
        <w:t xml:space="preserve">и) перечень мероприятий и проектных решений по определению технических средств и методов работы, обеспечивающих выполнение нормативных требований охраны труда;</w:t>
      </w:r>
    </w:p>
    <w:p>
      <w:pPr>
        <w:pStyle w:val="0"/>
        <w:spacing w:before="240" w:lineRule="auto"/>
        <w:ind w:firstLine="540"/>
        <w:jc w:val="both"/>
      </w:pPr>
      <w:r>
        <w:rPr>
          <w:sz w:val="24"/>
        </w:rPr>
        <w:t xml:space="preserve">к) описание проектных решений и мероприятий по охране окружающей среды в период капитального ремонта;</w:t>
      </w:r>
    </w:p>
    <w:p>
      <w:pPr>
        <w:pStyle w:val="0"/>
        <w:spacing w:before="240" w:lineRule="auto"/>
        <w:ind w:firstLine="540"/>
        <w:jc w:val="both"/>
      </w:pPr>
      <w:r>
        <w:rPr>
          <w:sz w:val="24"/>
        </w:rPr>
        <w:t xml:space="preserve">л) обоснование принятой продолжительности капитального ремонта;</w:t>
      </w:r>
    </w:p>
    <w:p>
      <w:pPr>
        <w:pStyle w:val="0"/>
        <w:spacing w:before="240" w:lineRule="auto"/>
        <w:ind w:firstLine="540"/>
        <w:jc w:val="both"/>
      </w:pPr>
      <w:r>
        <w:rPr>
          <w:sz w:val="24"/>
        </w:rPr>
        <w:t xml:space="preserve">м) описание решений по вывозу и утилизации отходов;</w:t>
      </w:r>
    </w:p>
    <w:p>
      <w:pPr>
        <w:pStyle w:val="0"/>
        <w:spacing w:before="240" w:lineRule="auto"/>
        <w:ind w:firstLine="540"/>
        <w:jc w:val="both"/>
      </w:pPr>
      <w:r>
        <w:rPr>
          <w:sz w:val="24"/>
        </w:rPr>
        <w:t xml:space="preserve">н) обоснование принятой продолжительности капитального ремонта;</w:t>
      </w:r>
    </w:p>
    <w:p>
      <w:pPr>
        <w:pStyle w:val="0"/>
        <w:spacing w:before="240" w:lineRule="auto"/>
        <w:ind w:firstLine="540"/>
        <w:jc w:val="both"/>
      </w:pPr>
      <w:r>
        <w:rPr>
          <w:sz w:val="24"/>
        </w:rPr>
        <w:t xml:space="preserve">графическую часть, включающую:</w:t>
      </w:r>
    </w:p>
    <w:p>
      <w:pPr>
        <w:pStyle w:val="0"/>
        <w:spacing w:before="240" w:lineRule="auto"/>
        <w:ind w:firstLine="540"/>
        <w:jc w:val="both"/>
      </w:pPr>
      <w:r>
        <w:rPr>
          <w:sz w:val="24"/>
        </w:rPr>
        <w:t xml:space="preserve">а) календарный план капитального ремонта, включая подготовительный период (сроки и последовательность капитального ремонта);</w:t>
      </w:r>
    </w:p>
    <w:p>
      <w:pPr>
        <w:pStyle w:val="0"/>
        <w:spacing w:before="240" w:lineRule="auto"/>
        <w:ind w:firstLine="540"/>
        <w:jc w:val="both"/>
      </w:pPr>
      <w:r>
        <w:rPr>
          <w:sz w:val="24"/>
        </w:rPr>
        <w:t xml:space="preserve">б) строительный план подготовительного и основного периода капитального ремонта с определением мест расположения постоянных и временных зданий и сооружений, мест размещения площадок и складов временного складирования конструкций, изделий, материалов и оборудования.</w:t>
      </w:r>
    </w:p>
    <w:p>
      <w:pPr>
        <w:pStyle w:val="0"/>
        <w:spacing w:before="240" w:lineRule="auto"/>
        <w:ind w:firstLine="540"/>
        <w:jc w:val="both"/>
      </w:pPr>
      <w:r>
        <w:rPr>
          <w:sz w:val="24"/>
        </w:rPr>
        <w:t xml:space="preserve">6.8.8 Раздел 8 "Мероприятия по охране окружающей среды" должен содержать:</w:t>
      </w:r>
    </w:p>
    <w:p>
      <w:pPr>
        <w:pStyle w:val="0"/>
        <w:spacing w:before="240" w:lineRule="auto"/>
        <w:ind w:firstLine="540"/>
        <w:jc w:val="both"/>
      </w:pPr>
      <w:r>
        <w:rPr>
          <w:sz w:val="24"/>
        </w:rPr>
        <w:t xml:space="preserve">текстовую часть, включающую:</w:t>
      </w:r>
    </w:p>
    <w:p>
      <w:pPr>
        <w:pStyle w:val="0"/>
        <w:spacing w:before="240" w:lineRule="auto"/>
        <w:ind w:firstLine="540"/>
        <w:jc w:val="both"/>
      </w:pPr>
      <w:r>
        <w:rPr>
          <w:sz w:val="24"/>
        </w:rPr>
        <w:t xml:space="preserve">а) мероприятия по сбору, накоплению, транспортированию, обработке, утилизации, обезвреживанию, размещению отходов производства и потребления;</w:t>
      </w:r>
    </w:p>
    <w:p>
      <w:pPr>
        <w:pStyle w:val="0"/>
        <w:spacing w:before="240" w:lineRule="auto"/>
        <w:ind w:firstLine="540"/>
        <w:jc w:val="both"/>
      </w:pPr>
      <w:r>
        <w:rPr>
          <w:sz w:val="24"/>
        </w:rPr>
        <w:t xml:space="preserve">б) мероприятия по минимизации возникновения возможных аварийных ситуаций на объекте капитального строительства и последствий их воздействия на экосистему региона;</w:t>
      </w:r>
    </w:p>
    <w:p>
      <w:pPr>
        <w:pStyle w:val="0"/>
        <w:spacing w:before="240" w:lineRule="auto"/>
        <w:ind w:firstLine="540"/>
        <w:jc w:val="both"/>
      </w:pPr>
      <w:r>
        <w:rPr>
          <w:sz w:val="24"/>
        </w:rPr>
        <w:t xml:space="preserve">в) мероприятия по защите от шума территории жилой застройки, прилегающей к территории, на которой предполагается капитальный ремонт объекта капитального строительства.</w:t>
      </w:r>
    </w:p>
    <w:p>
      <w:pPr>
        <w:pStyle w:val="0"/>
        <w:spacing w:before="240" w:lineRule="auto"/>
        <w:ind w:firstLine="540"/>
        <w:jc w:val="both"/>
      </w:pPr>
      <w:r>
        <w:rPr>
          <w:sz w:val="24"/>
        </w:rPr>
        <w:t xml:space="preserve">6.8.9 Раздел 9 "Мероприятия по обеспечению пожарной безопасности" должен содержать:</w:t>
      </w:r>
    </w:p>
    <w:p>
      <w:pPr>
        <w:pStyle w:val="0"/>
        <w:spacing w:before="240" w:lineRule="auto"/>
        <w:ind w:firstLine="540"/>
        <w:jc w:val="both"/>
      </w:pPr>
      <w:r>
        <w:rPr>
          <w:sz w:val="24"/>
        </w:rPr>
        <w:t xml:space="preserve">а) описание и обоснование принятых конструктивных и объемно-планировочных решений, степени огнестойкости и класса конструктивной пожарной опасности строительных конструкций;</w:t>
      </w:r>
    </w:p>
    <w:p>
      <w:pPr>
        <w:pStyle w:val="0"/>
        <w:spacing w:before="240" w:lineRule="auto"/>
        <w:ind w:firstLine="540"/>
        <w:jc w:val="both"/>
      </w:pPr>
      <w:r>
        <w:rPr>
          <w:sz w:val="24"/>
        </w:rPr>
        <w:t xml:space="preserve">б) описание и обоснование проектных решений по обеспечению безопасности людей при возникновении пожара.</w:t>
      </w:r>
    </w:p>
    <w:p>
      <w:pPr>
        <w:pStyle w:val="0"/>
        <w:spacing w:before="240" w:lineRule="auto"/>
        <w:ind w:firstLine="540"/>
        <w:jc w:val="both"/>
      </w:pPr>
      <w:r>
        <w:rPr>
          <w:sz w:val="24"/>
        </w:rPr>
        <w:t xml:space="preserve">6.8.10 Раздел 10 "Требования к обеспечению безопасной эксплуатации объектов капитального строительства" - не требуется.</w:t>
      </w:r>
    </w:p>
    <w:p>
      <w:pPr>
        <w:pStyle w:val="0"/>
        <w:spacing w:before="240" w:lineRule="auto"/>
        <w:ind w:firstLine="540"/>
        <w:jc w:val="both"/>
      </w:pPr>
      <w:r>
        <w:rPr>
          <w:sz w:val="24"/>
        </w:rPr>
        <w:t xml:space="preserve">6.8.11 Раздел 11 "Мероприятия по обеспечению доступа инвалидов к объекту капитального строительства" должен содержать:</w:t>
      </w:r>
    </w:p>
    <w:p>
      <w:pPr>
        <w:pStyle w:val="0"/>
        <w:spacing w:before="240" w:lineRule="auto"/>
        <w:ind w:firstLine="540"/>
        <w:jc w:val="both"/>
      </w:pPr>
      <w:r>
        <w:rPr>
          <w:sz w:val="24"/>
        </w:rPr>
        <w:t xml:space="preserve">а) перечень мероприятий по обеспечению доступа инвалидов;</w:t>
      </w:r>
    </w:p>
    <w:p>
      <w:pPr>
        <w:pStyle w:val="0"/>
        <w:spacing w:before="240" w:lineRule="auto"/>
        <w:ind w:firstLine="540"/>
        <w:jc w:val="both"/>
      </w:pPr>
      <w:r>
        <w:rPr>
          <w:sz w:val="24"/>
        </w:rPr>
        <w:t xml:space="preserve">б) обоснование принятых конструктивных, объемно-планировочных и иных технических решений, обеспечивающих безопасное перемещение инвалидов;</w:t>
      </w:r>
    </w:p>
    <w:p>
      <w:pPr>
        <w:pStyle w:val="0"/>
        <w:spacing w:before="240" w:lineRule="auto"/>
        <w:ind w:firstLine="540"/>
        <w:jc w:val="both"/>
      </w:pPr>
      <w:r>
        <w:rPr>
          <w:sz w:val="24"/>
        </w:rPr>
        <w:t xml:space="preserve">в) в случае наличия технической возможности - для обеспечения доступа инвалидов - должны быть запроектированы минимальные внутренние размеры кабины лифта (1100 x 1400 мм) (Ш x Г). При этом минимальная ширина дверного проема должна быть не менее 800 мм.</w:t>
      </w:r>
    </w:p>
    <w:p>
      <w:pPr>
        <w:pStyle w:val="0"/>
        <w:spacing w:before="240" w:lineRule="auto"/>
        <w:ind w:firstLine="540"/>
        <w:jc w:val="both"/>
      </w:pPr>
      <w:r>
        <w:rPr>
          <w:sz w:val="24"/>
        </w:rPr>
        <w:t xml:space="preserve">6.8.12 Раздел 12 "Сметная документация на выполнение работ по капитальному ремонту" должен включать:</w:t>
      </w:r>
    </w:p>
    <w:p>
      <w:pPr>
        <w:pStyle w:val="0"/>
        <w:spacing w:before="240" w:lineRule="auto"/>
        <w:ind w:firstLine="540"/>
        <w:jc w:val="both"/>
      </w:pPr>
      <w:r>
        <w:rPr>
          <w:sz w:val="24"/>
        </w:rPr>
        <w:t xml:space="preserve">а) локальный сметный расчет;</w:t>
      </w:r>
    </w:p>
    <w:p>
      <w:pPr>
        <w:pStyle w:val="0"/>
        <w:spacing w:before="240" w:lineRule="auto"/>
        <w:ind w:firstLine="540"/>
        <w:jc w:val="both"/>
      </w:pPr>
      <w:r>
        <w:rPr>
          <w:sz w:val="24"/>
        </w:rPr>
        <w:t xml:space="preserve">б) сводный сметный расчет (при необходимости);</w:t>
      </w:r>
    </w:p>
    <w:p>
      <w:pPr>
        <w:pStyle w:val="0"/>
        <w:spacing w:before="240" w:lineRule="auto"/>
        <w:ind w:firstLine="540"/>
        <w:jc w:val="both"/>
      </w:pPr>
      <w:r>
        <w:rPr>
          <w:sz w:val="24"/>
        </w:rPr>
        <w:t xml:space="preserve">в) стоимость возвратных материалов.</w:t>
      </w:r>
    </w:p>
    <w:p>
      <w:pPr>
        <w:pStyle w:val="0"/>
        <w:spacing w:before="240" w:lineRule="auto"/>
        <w:ind w:firstLine="540"/>
        <w:jc w:val="both"/>
      </w:pPr>
      <w:r>
        <w:rPr>
          <w:sz w:val="24"/>
        </w:rPr>
        <w:t xml:space="preserve">6.8.13 Раздел 13 "Иная документация в случаях, предусмотренных законодательными и иными нормативными правовыми актами Российской Федерации" должен включать:</w:t>
      </w:r>
    </w:p>
    <w:p>
      <w:pPr>
        <w:pStyle w:val="0"/>
        <w:spacing w:before="240" w:lineRule="auto"/>
        <w:ind w:firstLine="540"/>
        <w:jc w:val="both"/>
      </w:pPr>
      <w:r>
        <w:rPr>
          <w:sz w:val="24"/>
        </w:rPr>
        <w:t xml:space="preserve">а) акт обследования;</w:t>
      </w:r>
    </w:p>
    <w:p>
      <w:pPr>
        <w:pStyle w:val="0"/>
        <w:spacing w:before="240" w:lineRule="auto"/>
        <w:ind w:firstLine="540"/>
        <w:jc w:val="both"/>
      </w:pPr>
      <w:r>
        <w:rPr>
          <w:sz w:val="24"/>
        </w:rPr>
        <w:t xml:space="preserve">б) ведомость объемов работ (дефектную ведомость).</w:t>
      </w:r>
    </w:p>
    <w:p>
      <w:pPr>
        <w:pStyle w:val="0"/>
        <w:jc w:val="both"/>
      </w:pPr>
      <w:r>
        <w:rPr>
          <w:sz w:val="24"/>
        </w:rPr>
      </w:r>
    </w:p>
    <w:p>
      <w:pPr>
        <w:pStyle w:val="0"/>
        <w:ind w:firstLine="540"/>
        <w:jc w:val="both"/>
      </w:pPr>
      <w:r>
        <w:rPr>
          <w:sz w:val="24"/>
          <w:b w:val="on"/>
        </w:rPr>
        <w:t xml:space="preserve">6.9 Основные требования к сметной документации на замену лифтового оборудования</w:t>
      </w:r>
    </w:p>
    <w:p>
      <w:pPr>
        <w:pStyle w:val="0"/>
        <w:jc w:val="both"/>
      </w:pPr>
      <w:r>
        <w:rPr>
          <w:sz w:val="24"/>
        </w:rPr>
      </w:r>
    </w:p>
    <w:p>
      <w:pPr>
        <w:pStyle w:val="0"/>
        <w:ind w:firstLine="540"/>
        <w:jc w:val="both"/>
      </w:pPr>
      <w:r>
        <w:rPr>
          <w:sz w:val="24"/>
        </w:rPr>
        <w:t xml:space="preserve">В разделе требований к сметной документации необходимо указать:</w:t>
      </w:r>
    </w:p>
    <w:p>
      <w:pPr>
        <w:pStyle w:val="0"/>
        <w:spacing w:before="240" w:lineRule="auto"/>
        <w:ind w:firstLine="540"/>
        <w:jc w:val="both"/>
      </w:pPr>
      <w:r>
        <w:rPr>
          <w:sz w:val="24"/>
        </w:rPr>
        <w:t xml:space="preserve">- требования об определении стоимости работ с обязательным применением сметных нормативов, сведения о которых включены в федеральный реестр сметных нормативов, и сметных цен строительных ресурсов;</w:t>
      </w:r>
    </w:p>
    <w:p>
      <w:pPr>
        <w:pStyle w:val="0"/>
        <w:spacing w:before="240" w:lineRule="auto"/>
        <w:ind w:firstLine="540"/>
        <w:jc w:val="both"/>
      </w:pPr>
      <w:r>
        <w:rPr>
          <w:sz w:val="24"/>
        </w:rPr>
        <w:t xml:space="preserve">- состав сметной документации;</w:t>
      </w:r>
    </w:p>
    <w:p>
      <w:pPr>
        <w:pStyle w:val="0"/>
        <w:spacing w:before="240" w:lineRule="auto"/>
        <w:ind w:firstLine="540"/>
        <w:jc w:val="both"/>
      </w:pPr>
      <w:r>
        <w:rPr>
          <w:sz w:val="24"/>
        </w:rPr>
        <w:t xml:space="preserve">- требования к формам сметных расчетов;</w:t>
      </w:r>
    </w:p>
    <w:p>
      <w:pPr>
        <w:pStyle w:val="0"/>
        <w:spacing w:before="240" w:lineRule="auto"/>
        <w:ind w:firstLine="540"/>
        <w:jc w:val="both"/>
      </w:pPr>
      <w:r>
        <w:rPr>
          <w:sz w:val="24"/>
        </w:rPr>
        <w:t xml:space="preserve">- сметно-нормативную базу, с применением которой составляется сметная документация;</w:t>
      </w:r>
    </w:p>
    <w:p>
      <w:pPr>
        <w:pStyle w:val="0"/>
        <w:spacing w:before="240" w:lineRule="auto"/>
        <w:ind w:firstLine="540"/>
        <w:jc w:val="both"/>
      </w:pPr>
      <w:r>
        <w:rPr>
          <w:sz w:val="24"/>
        </w:rPr>
        <w:t xml:space="preserve">- нормативно-правовой акт, утверждающий предельную стоимость работ.</w:t>
      </w:r>
    </w:p>
    <w:p>
      <w:pPr>
        <w:pStyle w:val="0"/>
        <w:jc w:val="both"/>
      </w:pPr>
      <w:r>
        <w:rPr>
          <w:sz w:val="24"/>
        </w:rPr>
      </w:r>
    </w:p>
    <w:p>
      <w:pPr>
        <w:pStyle w:val="0"/>
        <w:ind w:firstLine="540"/>
        <w:jc w:val="both"/>
      </w:pPr>
      <w:r>
        <w:rPr>
          <w:sz w:val="24"/>
          <w:b w:val="on"/>
        </w:rPr>
        <w:t xml:space="preserve">6.10 Основная нормативная документация по разработке сметной документации</w:t>
      </w:r>
    </w:p>
    <w:p>
      <w:pPr>
        <w:pStyle w:val="0"/>
        <w:jc w:val="both"/>
      </w:pPr>
      <w:r>
        <w:rPr>
          <w:sz w:val="24"/>
        </w:rPr>
      </w:r>
    </w:p>
    <w:p>
      <w:pPr>
        <w:pStyle w:val="0"/>
        <w:ind w:firstLine="540"/>
        <w:jc w:val="both"/>
      </w:pPr>
      <w:r>
        <w:rPr>
          <w:sz w:val="24"/>
        </w:rPr>
        <w:t xml:space="preserve">Указывают нормативную документацию в соответствии с применяемой сметно-нормативной базой.</w:t>
      </w:r>
    </w:p>
    <w:p>
      <w:pPr>
        <w:pStyle w:val="0"/>
        <w:jc w:val="both"/>
      </w:pPr>
      <w:r>
        <w:rPr>
          <w:sz w:val="24"/>
        </w:rPr>
      </w:r>
    </w:p>
    <w:p>
      <w:pPr>
        <w:pStyle w:val="0"/>
        <w:ind w:firstLine="540"/>
        <w:jc w:val="both"/>
      </w:pPr>
      <w:r>
        <w:rPr>
          <w:sz w:val="24"/>
          <w:b w:val="on"/>
        </w:rPr>
        <w:t xml:space="preserve">6.11 Требования о порядке проведения согласований с ведомствами и организациями</w:t>
      </w:r>
    </w:p>
    <w:p>
      <w:pPr>
        <w:pStyle w:val="0"/>
        <w:jc w:val="both"/>
      </w:pPr>
      <w:r>
        <w:rPr>
          <w:sz w:val="24"/>
        </w:rPr>
      </w:r>
    </w:p>
    <w:p>
      <w:pPr>
        <w:pStyle w:val="0"/>
        <w:ind w:firstLine="540"/>
        <w:jc w:val="both"/>
      </w:pPr>
      <w:r>
        <w:rPr>
          <w:sz w:val="24"/>
        </w:rPr>
        <w:t xml:space="preserve">Указывают порядок проведения согласований в соответствии с региональными требованиями.</w:t>
      </w:r>
    </w:p>
    <w:p>
      <w:pPr>
        <w:pStyle w:val="0"/>
        <w:jc w:val="both"/>
      </w:pPr>
      <w:r>
        <w:rPr>
          <w:sz w:val="24"/>
        </w:rPr>
      </w:r>
    </w:p>
    <w:p>
      <w:pPr>
        <w:pStyle w:val="0"/>
        <w:ind w:firstLine="540"/>
        <w:jc w:val="both"/>
      </w:pPr>
      <w:r>
        <w:rPr>
          <w:sz w:val="24"/>
          <w:b w:val="on"/>
        </w:rPr>
        <w:t xml:space="preserve">6.12 Особые условия</w:t>
      </w:r>
    </w:p>
    <w:p>
      <w:pPr>
        <w:pStyle w:val="0"/>
        <w:jc w:val="both"/>
      </w:pPr>
      <w:r>
        <w:rPr>
          <w:sz w:val="24"/>
        </w:rPr>
      </w:r>
    </w:p>
    <w:p>
      <w:pPr>
        <w:pStyle w:val="0"/>
        <w:ind w:firstLine="540"/>
        <w:jc w:val="both"/>
      </w:pPr>
      <w:r>
        <w:rPr>
          <w:sz w:val="24"/>
        </w:rPr>
        <w:t xml:space="preserve">Указывают требования заказчика с учетом технических особенностей МКД.</w:t>
      </w:r>
    </w:p>
    <w:p>
      <w:pPr>
        <w:pStyle w:val="0"/>
        <w:spacing w:before="240" w:lineRule="auto"/>
        <w:ind w:firstLine="540"/>
        <w:jc w:val="both"/>
      </w:pPr>
      <w:r>
        <w:rPr>
          <w:sz w:val="24"/>
        </w:rPr>
        <w:t xml:space="preserve">При замене лифтов в существующих зданиях должны быть выполнены общие требования безопасности по </w:t>
      </w:r>
      <w:hyperlink w:history="0" r:id="rId31" w:tooltip="&quot;ГОСТ 33984.1-2023. Межгосударственный стандарт. Лифты. Лифты для транспортирования людей или людей и грузов. Общие требования безопасности к устройству и установке&quot; (введен в действие Приказом Росстандарта от 08.11.2023 N 1352-ст) {КонсультантПлюс}">
        <w:r>
          <w:rPr>
            <w:sz w:val="24"/>
            <w:color w:val="0000ff"/>
          </w:rPr>
          <w:t xml:space="preserve">ГОСТ 33984.1</w:t>
        </w:r>
      </w:hyperlink>
      <w:r>
        <w:rPr>
          <w:sz w:val="24"/>
        </w:rPr>
        <w:t xml:space="preserve"> и/или специальные общие требования по </w:t>
      </w:r>
      <w:hyperlink w:history="0" r:id="rId32" w:tooltip="&quot;ГОСТ 34581-2019 (EN 81-21:2018). Межгосударственный стандарт. Лифты. Специальные требования безопасности при установке новых лифтов в существующие здания&quot; (введен в действие Приказом Росстандарта от 23.10.2019 N 1054-ст) {КонсультантПлюс}">
        <w:r>
          <w:rPr>
            <w:sz w:val="24"/>
            <w:color w:val="0000ff"/>
          </w:rPr>
          <w:t xml:space="preserve">ГОСТ 34581</w:t>
        </w:r>
      </w:hyperlink>
      <w:r>
        <w:rPr>
          <w:sz w:val="24"/>
        </w:rPr>
        <w:t xml:space="preserve">.</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b w:val="on"/>
        </w:rPr>
        <w:t xml:space="preserve">Приложение А</w:t>
      </w:r>
    </w:p>
    <w:p>
      <w:pPr>
        <w:pStyle w:val="0"/>
        <w:jc w:val="right"/>
      </w:pPr>
      <w:r>
        <w:rPr>
          <w:sz w:val="24"/>
          <w:b w:val="on"/>
        </w:rPr>
        <w:t xml:space="preserve">(рекомендуемое)</w:t>
      </w:r>
    </w:p>
    <w:p>
      <w:pPr>
        <w:pStyle w:val="0"/>
        <w:jc w:val="both"/>
      </w:pPr>
      <w:r>
        <w:rPr>
          <w:sz w:val="24"/>
        </w:rPr>
      </w:r>
    </w:p>
    <w:bookmarkStart w:id="303" w:name="P303"/>
    <w:bookmarkEnd w:id="303"/>
    <w:p>
      <w:pPr>
        <w:pStyle w:val="0"/>
        <w:jc w:val="center"/>
      </w:pPr>
      <w:r>
        <w:rPr>
          <w:sz w:val="24"/>
          <w:b w:val="on"/>
        </w:rPr>
        <w:t xml:space="preserve">ФОРМА ТЕХНИЧЕСКОГО ЗАДАНИЯ (ЗАДАНИЯ НА ПРОЕКТИРОВАНИЕ)</w:t>
      </w:r>
    </w:p>
    <w:p>
      <w:pPr>
        <w:pStyle w:val="0"/>
        <w:jc w:val="center"/>
      </w:pPr>
      <w:r>
        <w:rPr>
          <w:sz w:val="24"/>
          <w:b w:val="on"/>
        </w:rPr>
        <w:t xml:space="preserve">НА ПРОЕКТИРОВАНИЕ ЗАМЕНЫ ЛИФТОВ</w:t>
      </w:r>
    </w:p>
    <w:p>
      <w:pPr>
        <w:pStyle w:val="0"/>
        <w:jc w:val="both"/>
      </w:pPr>
      <w:r>
        <w:rPr>
          <w:sz w:val="24"/>
        </w:rPr>
      </w:r>
    </w:p>
    <w:p>
      <w:pPr>
        <w:pStyle w:val="0"/>
        <w:jc w:val="right"/>
      </w:pPr>
      <w:r>
        <w:rPr>
          <w:sz w:val="24"/>
        </w:rPr>
        <w:t xml:space="preserve">Приложение N ____ к Договору ______</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5251"/>
        <w:gridCol w:w="2948"/>
      </w:tblGrid>
      <w:tr>
        <w:tc>
          <w:tcPr>
            <w:tcW w:w="850" w:type="dxa"/>
            <w:vAlign w:val="center"/>
          </w:tcPr>
          <w:p>
            <w:pPr>
              <w:pStyle w:val="0"/>
              <w:jc w:val="center"/>
            </w:pPr>
            <w:r>
              <w:rPr>
                <w:sz w:val="24"/>
                <w:b w:val="on"/>
              </w:rPr>
              <w:t xml:space="preserve">Номер</w:t>
            </w:r>
          </w:p>
        </w:tc>
        <w:tc>
          <w:tcPr>
            <w:tcW w:w="5251" w:type="dxa"/>
            <w:vAlign w:val="center"/>
          </w:tcPr>
          <w:p>
            <w:pPr>
              <w:pStyle w:val="0"/>
              <w:jc w:val="center"/>
            </w:pPr>
            <w:r>
              <w:rPr>
                <w:sz w:val="24"/>
                <w:b w:val="on"/>
              </w:rPr>
              <w:t xml:space="preserve">Наименование</w:t>
            </w:r>
          </w:p>
        </w:tc>
        <w:tc>
          <w:tcPr>
            <w:tcW w:w="2948" w:type="dxa"/>
            <w:vAlign w:val="center"/>
          </w:tcPr>
          <w:p>
            <w:pPr>
              <w:pStyle w:val="0"/>
              <w:jc w:val="center"/>
            </w:pPr>
            <w:r>
              <w:rPr>
                <w:sz w:val="24"/>
                <w:b w:val="on"/>
              </w:rPr>
              <w:t xml:space="preserve">Описание</w:t>
            </w:r>
          </w:p>
        </w:tc>
      </w:tr>
      <w:tr>
        <w:tc>
          <w:tcPr>
            <w:tcW w:w="850" w:type="dxa"/>
          </w:tcPr>
          <w:p>
            <w:pPr>
              <w:pStyle w:val="0"/>
              <w:jc w:val="center"/>
            </w:pPr>
            <w:r>
              <w:rPr>
                <w:sz w:val="24"/>
              </w:rPr>
              <w:t xml:space="preserve">1</w:t>
            </w:r>
          </w:p>
        </w:tc>
        <w:tc>
          <w:tcPr>
            <w:tcW w:w="5251" w:type="dxa"/>
          </w:tcPr>
          <w:p>
            <w:pPr>
              <w:pStyle w:val="0"/>
            </w:pPr>
            <w:r>
              <w:rPr>
                <w:sz w:val="24"/>
              </w:rPr>
              <w:t xml:space="preserve">Наименование и адрес объекта</w:t>
            </w:r>
          </w:p>
        </w:tc>
        <w:tc>
          <w:tcPr>
            <w:tcW w:w="2948" w:type="dxa"/>
          </w:tcPr>
          <w:p>
            <w:pPr>
              <w:pStyle w:val="0"/>
            </w:pPr>
            <w:r>
              <w:rPr>
                <w:sz w:val="24"/>
              </w:rPr>
            </w:r>
          </w:p>
        </w:tc>
      </w:tr>
      <w:tr>
        <w:tc>
          <w:tcPr>
            <w:tcW w:w="850" w:type="dxa"/>
          </w:tcPr>
          <w:p>
            <w:pPr>
              <w:pStyle w:val="0"/>
              <w:jc w:val="center"/>
            </w:pPr>
            <w:r>
              <w:rPr>
                <w:sz w:val="24"/>
              </w:rPr>
              <w:t xml:space="preserve">2</w:t>
            </w:r>
          </w:p>
        </w:tc>
        <w:tc>
          <w:tcPr>
            <w:tcW w:w="5251" w:type="dxa"/>
          </w:tcPr>
          <w:p>
            <w:pPr>
              <w:pStyle w:val="0"/>
            </w:pPr>
            <w:r>
              <w:rPr>
                <w:sz w:val="24"/>
              </w:rPr>
              <w:t xml:space="preserve">Основные технико-экономические показатели объекта обследования и проектирования</w:t>
            </w:r>
          </w:p>
        </w:tc>
        <w:tc>
          <w:tcPr>
            <w:tcW w:w="2948" w:type="dxa"/>
          </w:tcPr>
          <w:p>
            <w:pPr>
              <w:pStyle w:val="0"/>
            </w:pPr>
            <w:r>
              <w:rPr>
                <w:sz w:val="24"/>
              </w:rPr>
            </w:r>
          </w:p>
        </w:tc>
      </w:tr>
      <w:tr>
        <w:tc>
          <w:tcPr>
            <w:tcW w:w="850" w:type="dxa"/>
          </w:tcPr>
          <w:p>
            <w:pPr>
              <w:pStyle w:val="0"/>
              <w:jc w:val="center"/>
            </w:pPr>
            <w:r>
              <w:rPr>
                <w:sz w:val="24"/>
              </w:rPr>
              <w:t xml:space="preserve">3</w:t>
            </w:r>
          </w:p>
        </w:tc>
        <w:tc>
          <w:tcPr>
            <w:tcW w:w="5251" w:type="dxa"/>
          </w:tcPr>
          <w:p>
            <w:pPr>
              <w:pStyle w:val="0"/>
            </w:pPr>
            <w:r>
              <w:rPr>
                <w:sz w:val="24"/>
              </w:rPr>
              <w:t xml:space="preserve">Основание для проектирования</w:t>
            </w:r>
          </w:p>
        </w:tc>
        <w:tc>
          <w:tcPr>
            <w:tcW w:w="2948" w:type="dxa"/>
          </w:tcPr>
          <w:p>
            <w:pPr>
              <w:pStyle w:val="0"/>
            </w:pPr>
            <w:r>
              <w:rPr>
                <w:sz w:val="24"/>
              </w:rPr>
            </w:r>
          </w:p>
        </w:tc>
      </w:tr>
      <w:tr>
        <w:tc>
          <w:tcPr>
            <w:tcW w:w="850" w:type="dxa"/>
          </w:tcPr>
          <w:p>
            <w:pPr>
              <w:pStyle w:val="0"/>
              <w:jc w:val="center"/>
            </w:pPr>
            <w:r>
              <w:rPr>
                <w:sz w:val="24"/>
              </w:rPr>
              <w:t xml:space="preserve">4</w:t>
            </w:r>
          </w:p>
        </w:tc>
        <w:tc>
          <w:tcPr>
            <w:tcW w:w="5251" w:type="dxa"/>
          </w:tcPr>
          <w:p>
            <w:pPr>
              <w:pStyle w:val="0"/>
            </w:pPr>
            <w:r>
              <w:rPr>
                <w:sz w:val="24"/>
              </w:rPr>
              <w:t xml:space="preserve">Заказчик</w:t>
            </w:r>
          </w:p>
        </w:tc>
        <w:tc>
          <w:tcPr>
            <w:tcW w:w="2948" w:type="dxa"/>
          </w:tcPr>
          <w:p>
            <w:pPr>
              <w:pStyle w:val="0"/>
            </w:pPr>
            <w:r>
              <w:rPr>
                <w:sz w:val="24"/>
              </w:rPr>
            </w:r>
          </w:p>
        </w:tc>
      </w:tr>
      <w:tr>
        <w:tc>
          <w:tcPr>
            <w:tcW w:w="850" w:type="dxa"/>
          </w:tcPr>
          <w:p>
            <w:pPr>
              <w:pStyle w:val="0"/>
              <w:jc w:val="center"/>
            </w:pPr>
            <w:r>
              <w:rPr>
                <w:sz w:val="24"/>
              </w:rPr>
              <w:t xml:space="preserve">5</w:t>
            </w:r>
          </w:p>
        </w:tc>
        <w:tc>
          <w:tcPr>
            <w:tcW w:w="5251" w:type="dxa"/>
          </w:tcPr>
          <w:p>
            <w:pPr>
              <w:pStyle w:val="0"/>
            </w:pPr>
            <w:r>
              <w:rPr>
                <w:sz w:val="24"/>
              </w:rPr>
              <w:t xml:space="preserve">Вид ремонтных работ</w:t>
            </w:r>
          </w:p>
        </w:tc>
        <w:tc>
          <w:tcPr>
            <w:tcW w:w="2948" w:type="dxa"/>
          </w:tcPr>
          <w:p>
            <w:pPr>
              <w:pStyle w:val="0"/>
            </w:pPr>
            <w:r>
              <w:rPr>
                <w:sz w:val="24"/>
              </w:rPr>
            </w:r>
          </w:p>
        </w:tc>
      </w:tr>
      <w:tr>
        <w:tc>
          <w:tcPr>
            <w:tcW w:w="850" w:type="dxa"/>
          </w:tcPr>
          <w:p>
            <w:pPr>
              <w:pStyle w:val="0"/>
              <w:jc w:val="center"/>
            </w:pPr>
            <w:r>
              <w:rPr>
                <w:sz w:val="24"/>
              </w:rPr>
              <w:t xml:space="preserve">6</w:t>
            </w:r>
          </w:p>
        </w:tc>
        <w:tc>
          <w:tcPr>
            <w:tcW w:w="5251" w:type="dxa"/>
          </w:tcPr>
          <w:p>
            <w:pPr>
              <w:pStyle w:val="0"/>
            </w:pPr>
            <w:r>
              <w:rPr>
                <w:sz w:val="24"/>
              </w:rPr>
              <w:t xml:space="preserve">Источник финансирования</w:t>
            </w:r>
          </w:p>
        </w:tc>
        <w:tc>
          <w:tcPr>
            <w:tcW w:w="2948" w:type="dxa"/>
          </w:tcPr>
          <w:p>
            <w:pPr>
              <w:pStyle w:val="0"/>
            </w:pPr>
            <w:r>
              <w:rPr>
                <w:sz w:val="24"/>
              </w:rPr>
            </w:r>
          </w:p>
        </w:tc>
      </w:tr>
      <w:tr>
        <w:tc>
          <w:tcPr>
            <w:tcW w:w="850" w:type="dxa"/>
          </w:tcPr>
          <w:p>
            <w:pPr>
              <w:pStyle w:val="0"/>
              <w:jc w:val="center"/>
            </w:pPr>
            <w:r>
              <w:rPr>
                <w:sz w:val="24"/>
              </w:rPr>
              <w:t xml:space="preserve">7</w:t>
            </w:r>
          </w:p>
        </w:tc>
        <w:tc>
          <w:tcPr>
            <w:tcW w:w="5251" w:type="dxa"/>
          </w:tcPr>
          <w:p>
            <w:pPr>
              <w:pStyle w:val="0"/>
            </w:pPr>
            <w:r>
              <w:rPr>
                <w:sz w:val="24"/>
              </w:rPr>
              <w:t xml:space="preserve">Срок выполнения работ</w:t>
            </w:r>
          </w:p>
        </w:tc>
        <w:tc>
          <w:tcPr>
            <w:tcW w:w="2948" w:type="dxa"/>
          </w:tcPr>
          <w:p>
            <w:pPr>
              <w:pStyle w:val="0"/>
            </w:pPr>
            <w:r>
              <w:rPr>
                <w:sz w:val="24"/>
              </w:rPr>
            </w:r>
          </w:p>
        </w:tc>
      </w:tr>
      <w:tr>
        <w:tc>
          <w:tcPr>
            <w:tcW w:w="850" w:type="dxa"/>
          </w:tcPr>
          <w:p>
            <w:pPr>
              <w:pStyle w:val="0"/>
              <w:jc w:val="center"/>
            </w:pPr>
            <w:r>
              <w:rPr>
                <w:sz w:val="24"/>
              </w:rPr>
              <w:t xml:space="preserve">8</w:t>
            </w:r>
          </w:p>
        </w:tc>
        <w:tc>
          <w:tcPr>
            <w:tcW w:w="5251" w:type="dxa"/>
          </w:tcPr>
          <w:p>
            <w:pPr>
              <w:pStyle w:val="0"/>
            </w:pPr>
            <w:r>
              <w:rPr>
                <w:sz w:val="24"/>
              </w:rPr>
              <w:t xml:space="preserve">Состав исходно-разрешительной документации, передаваемой подрядчику</w:t>
            </w:r>
          </w:p>
        </w:tc>
        <w:tc>
          <w:tcPr>
            <w:tcW w:w="2948" w:type="dxa"/>
          </w:tcPr>
          <w:p>
            <w:pPr>
              <w:pStyle w:val="0"/>
            </w:pPr>
            <w:r>
              <w:rPr>
                <w:sz w:val="24"/>
              </w:rPr>
            </w:r>
          </w:p>
        </w:tc>
      </w:tr>
      <w:tr>
        <w:tc>
          <w:tcPr>
            <w:tcW w:w="850" w:type="dxa"/>
          </w:tcPr>
          <w:p>
            <w:pPr>
              <w:pStyle w:val="0"/>
              <w:jc w:val="center"/>
            </w:pPr>
            <w:r>
              <w:rPr>
                <w:sz w:val="24"/>
              </w:rPr>
              <w:t xml:space="preserve">9</w:t>
            </w:r>
          </w:p>
        </w:tc>
        <w:tc>
          <w:tcPr>
            <w:tcW w:w="5251" w:type="dxa"/>
          </w:tcPr>
          <w:p>
            <w:pPr>
              <w:pStyle w:val="0"/>
            </w:pPr>
            <w:r>
              <w:rPr>
                <w:sz w:val="24"/>
              </w:rPr>
              <w:t xml:space="preserve">Требования к составу разделов проектной документации по замене лифта</w:t>
            </w:r>
          </w:p>
        </w:tc>
        <w:tc>
          <w:tcPr>
            <w:tcW w:w="2948" w:type="dxa"/>
          </w:tcPr>
          <w:p>
            <w:pPr>
              <w:pStyle w:val="0"/>
            </w:pPr>
            <w:r>
              <w:rPr>
                <w:sz w:val="24"/>
              </w:rPr>
            </w:r>
          </w:p>
        </w:tc>
      </w:tr>
      <w:tr>
        <w:tc>
          <w:tcPr>
            <w:tcW w:w="850" w:type="dxa"/>
          </w:tcPr>
          <w:p>
            <w:pPr>
              <w:pStyle w:val="0"/>
              <w:jc w:val="center"/>
            </w:pPr>
            <w:r>
              <w:rPr>
                <w:sz w:val="24"/>
              </w:rPr>
              <w:t xml:space="preserve">10</w:t>
            </w:r>
          </w:p>
        </w:tc>
        <w:tc>
          <w:tcPr>
            <w:tcW w:w="5251" w:type="dxa"/>
          </w:tcPr>
          <w:p>
            <w:pPr>
              <w:pStyle w:val="0"/>
            </w:pPr>
            <w:r>
              <w:rPr>
                <w:sz w:val="24"/>
              </w:rPr>
              <w:t xml:space="preserve">Основная нормативная документация по разработке проектной документации по замене лифта</w:t>
            </w:r>
          </w:p>
        </w:tc>
        <w:tc>
          <w:tcPr>
            <w:tcW w:w="2948" w:type="dxa"/>
          </w:tcPr>
          <w:p>
            <w:pPr>
              <w:pStyle w:val="0"/>
            </w:pPr>
            <w:r>
              <w:rPr>
                <w:sz w:val="24"/>
              </w:rPr>
            </w:r>
          </w:p>
        </w:tc>
      </w:tr>
      <w:tr>
        <w:tc>
          <w:tcPr>
            <w:tcW w:w="850" w:type="dxa"/>
          </w:tcPr>
          <w:p>
            <w:pPr>
              <w:pStyle w:val="0"/>
              <w:jc w:val="center"/>
            </w:pPr>
            <w:r>
              <w:rPr>
                <w:sz w:val="24"/>
              </w:rPr>
              <w:t xml:space="preserve">11</w:t>
            </w:r>
          </w:p>
        </w:tc>
        <w:tc>
          <w:tcPr>
            <w:tcW w:w="5251" w:type="dxa"/>
          </w:tcPr>
          <w:p>
            <w:pPr>
              <w:pStyle w:val="0"/>
            </w:pPr>
            <w:r>
              <w:rPr>
                <w:sz w:val="24"/>
              </w:rPr>
              <w:t xml:space="preserve">Основные требования к сметной документации на замену лифтового оборудования</w:t>
            </w:r>
          </w:p>
        </w:tc>
        <w:tc>
          <w:tcPr>
            <w:tcW w:w="2948" w:type="dxa"/>
          </w:tcPr>
          <w:p>
            <w:pPr>
              <w:pStyle w:val="0"/>
            </w:pPr>
            <w:r>
              <w:rPr>
                <w:sz w:val="24"/>
              </w:rPr>
            </w:r>
          </w:p>
        </w:tc>
      </w:tr>
      <w:tr>
        <w:tc>
          <w:tcPr>
            <w:tcW w:w="850" w:type="dxa"/>
          </w:tcPr>
          <w:p>
            <w:pPr>
              <w:pStyle w:val="0"/>
              <w:jc w:val="center"/>
            </w:pPr>
            <w:r>
              <w:rPr>
                <w:sz w:val="24"/>
              </w:rPr>
              <w:t xml:space="preserve">12</w:t>
            </w:r>
          </w:p>
        </w:tc>
        <w:tc>
          <w:tcPr>
            <w:tcW w:w="5251" w:type="dxa"/>
          </w:tcPr>
          <w:p>
            <w:pPr>
              <w:pStyle w:val="0"/>
            </w:pPr>
            <w:r>
              <w:rPr>
                <w:sz w:val="24"/>
              </w:rPr>
              <w:t xml:space="preserve">Основная нормативная документация по разработке сметной документации</w:t>
            </w:r>
          </w:p>
        </w:tc>
        <w:tc>
          <w:tcPr>
            <w:tcW w:w="2948" w:type="dxa"/>
          </w:tcPr>
          <w:p>
            <w:pPr>
              <w:pStyle w:val="0"/>
            </w:pPr>
            <w:r>
              <w:rPr>
                <w:sz w:val="24"/>
              </w:rPr>
            </w:r>
          </w:p>
        </w:tc>
      </w:tr>
      <w:tr>
        <w:tc>
          <w:tcPr>
            <w:tcW w:w="850" w:type="dxa"/>
          </w:tcPr>
          <w:p>
            <w:pPr>
              <w:pStyle w:val="0"/>
              <w:jc w:val="center"/>
            </w:pPr>
            <w:r>
              <w:rPr>
                <w:sz w:val="24"/>
              </w:rPr>
              <w:t xml:space="preserve">13</w:t>
            </w:r>
          </w:p>
        </w:tc>
        <w:tc>
          <w:tcPr>
            <w:tcW w:w="5251" w:type="dxa"/>
          </w:tcPr>
          <w:p>
            <w:pPr>
              <w:pStyle w:val="0"/>
            </w:pPr>
            <w:r>
              <w:rPr>
                <w:sz w:val="24"/>
              </w:rPr>
              <w:t xml:space="preserve">Требования о порядке проведения согласований с ведомствами и организациями</w:t>
            </w:r>
          </w:p>
        </w:tc>
        <w:tc>
          <w:tcPr>
            <w:tcW w:w="2948" w:type="dxa"/>
          </w:tcPr>
          <w:p>
            <w:pPr>
              <w:pStyle w:val="0"/>
            </w:pPr>
            <w:r>
              <w:rPr>
                <w:sz w:val="24"/>
              </w:rPr>
            </w:r>
          </w:p>
        </w:tc>
      </w:tr>
      <w:tr>
        <w:tc>
          <w:tcPr>
            <w:tcW w:w="850" w:type="dxa"/>
          </w:tcPr>
          <w:p>
            <w:pPr>
              <w:pStyle w:val="0"/>
              <w:jc w:val="center"/>
            </w:pPr>
            <w:r>
              <w:rPr>
                <w:sz w:val="24"/>
              </w:rPr>
              <w:t xml:space="preserve">14</w:t>
            </w:r>
          </w:p>
        </w:tc>
        <w:tc>
          <w:tcPr>
            <w:tcW w:w="5251" w:type="dxa"/>
          </w:tcPr>
          <w:p>
            <w:pPr>
              <w:pStyle w:val="0"/>
            </w:pPr>
            <w:r>
              <w:rPr>
                <w:sz w:val="24"/>
              </w:rPr>
              <w:t xml:space="preserve">Особые условия</w:t>
            </w:r>
          </w:p>
        </w:tc>
        <w:tc>
          <w:tcPr>
            <w:tcW w:w="2948"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2"/>
        <w:outlineLvl w:val="0"/>
        <w:jc w:val="center"/>
      </w:pPr>
      <w:r>
        <w:rPr>
          <w:sz w:val="24"/>
          <w:b w:val="on"/>
        </w:rPr>
        <w:t xml:space="preserve">БИБЛИОГРАФИЯ</w:t>
      </w:r>
    </w:p>
    <w:p>
      <w:pPr>
        <w:pStyle w:val="0"/>
        <w:jc w:val="both"/>
      </w:pPr>
      <w:r>
        <w:rPr>
          <w:sz w:val="24"/>
        </w:rPr>
      </w:r>
    </w:p>
    <w:tbl>
      <w:tblPr>
        <w:tblInd w:w="0" w:type="dxa"/>
        <w:tblLayout w:type="fixed"/>
        <w:tblCellMar>
          <w:top w:w="102" w:type="dxa"/>
          <w:left w:w="62" w:type="dxa"/>
          <w:bottom w:w="102" w:type="dxa"/>
          <w:right w:w="62" w:type="dxa"/>
        </w:tblCellMar>
      </w:tblPr>
      <w:tblGrid>
        <w:gridCol w:w="624"/>
        <w:gridCol w:w="3207"/>
        <w:gridCol w:w="5216"/>
      </w:tblGrid>
      <w:tr>
        <w:tc>
          <w:tcPr>
            <w:tcW w:w="624" w:type="dxa"/>
            <w:tcBorders>
              <w:top w:val="nil"/>
              <w:left w:val="nil"/>
              <w:bottom w:val="nil"/>
              <w:right w:val="nil"/>
            </w:tcBorders>
          </w:tcPr>
          <w:bookmarkStart w:id="360" w:name="P360"/>
          <w:bookmarkEnd w:id="360"/>
          <w:p>
            <w:pPr>
              <w:pStyle w:val="0"/>
              <w:jc w:val="both"/>
            </w:pPr>
            <w:r>
              <w:rPr>
                <w:sz w:val="24"/>
              </w:rPr>
              <w:t xml:space="preserve">[1]</w:t>
            </w:r>
          </w:p>
        </w:tc>
        <w:tc>
          <w:tcPr>
            <w:tcW w:w="3207" w:type="dxa"/>
            <w:tcBorders>
              <w:top w:val="nil"/>
              <w:left w:val="nil"/>
              <w:bottom w:val="nil"/>
              <w:right w:val="nil"/>
            </w:tcBorders>
          </w:tcPr>
          <w:p>
            <w:pPr>
              <w:pStyle w:val="0"/>
              <w:jc w:val="both"/>
            </w:pPr>
            <w:r>
              <w:rPr>
                <w:sz w:val="24"/>
              </w:rPr>
              <w:t xml:space="preserve">Технический регламент</w:t>
            </w:r>
          </w:p>
          <w:p>
            <w:pPr>
              <w:pStyle w:val="0"/>
              <w:jc w:val="both"/>
            </w:pPr>
            <w:r>
              <w:rPr>
                <w:sz w:val="24"/>
              </w:rPr>
              <w:t xml:space="preserve">Таможенного союза</w:t>
            </w:r>
          </w:p>
          <w:p>
            <w:pPr>
              <w:pStyle w:val="0"/>
              <w:jc w:val="both"/>
            </w:pPr>
            <w:hyperlink w:history="0" r:id="rId33" w:tooltip="Решение Комиссии Таможенного союза от 18.10.2011 N 824 (ред. от 29.11.2024) &quot;О принятии технического регламента Таможенного союза &quot;Безопасность лифтов&quot; (вместе с &quot;ТР ТС 011/2011. Технический регламент Таможенного союза. Безопасность лифтов&quot;) {КонсультантПлюс}">
              <w:r>
                <w:rPr>
                  <w:sz w:val="24"/>
                  <w:color w:val="0000ff"/>
                </w:rPr>
                <w:t xml:space="preserve">ТР ТС 011/2011</w:t>
              </w:r>
            </w:hyperlink>
          </w:p>
        </w:tc>
        <w:tc>
          <w:tcPr>
            <w:tcW w:w="5216" w:type="dxa"/>
            <w:tcBorders>
              <w:top w:val="nil"/>
              <w:left w:val="nil"/>
              <w:bottom w:val="nil"/>
              <w:right w:val="nil"/>
            </w:tcBorders>
          </w:tcPr>
          <w:p>
            <w:pPr>
              <w:pStyle w:val="0"/>
              <w:jc w:val="both"/>
            </w:pPr>
            <w:r>
              <w:rPr>
                <w:sz w:val="24"/>
              </w:rPr>
              <w:t xml:space="preserve">Безопасность лифтов</w:t>
            </w:r>
          </w:p>
        </w:tc>
      </w:tr>
      <w:tr>
        <w:tc>
          <w:tcPr>
            <w:tcW w:w="624" w:type="dxa"/>
            <w:tcBorders>
              <w:top w:val="nil"/>
              <w:left w:val="nil"/>
              <w:bottom w:val="nil"/>
              <w:right w:val="nil"/>
            </w:tcBorders>
          </w:tcPr>
          <w:bookmarkStart w:id="365" w:name="P365"/>
          <w:bookmarkEnd w:id="365"/>
          <w:p>
            <w:pPr>
              <w:pStyle w:val="0"/>
              <w:jc w:val="both"/>
            </w:pPr>
            <w:r>
              <w:rPr>
                <w:sz w:val="24"/>
              </w:rPr>
              <w:t xml:space="preserve">[2]</w:t>
            </w:r>
          </w:p>
        </w:tc>
        <w:tc>
          <w:tcPr>
            <w:gridSpan w:val="2"/>
            <w:tcW w:w="8423" w:type="dxa"/>
            <w:tcBorders>
              <w:top w:val="nil"/>
              <w:left w:val="nil"/>
              <w:bottom w:val="nil"/>
              <w:right w:val="nil"/>
            </w:tcBorders>
          </w:tcPr>
          <w:p>
            <w:pPr>
              <w:pStyle w:val="0"/>
              <w:jc w:val="both"/>
            </w:pPr>
            <w:hyperlink w:history="0" r:id="rId34" w:tooltip="Постановление Правительства РФ от 01.07.2016 N 615 (ред. от 10.08.2026) &quo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 {КонсультантПлюс}">
              <w:r>
                <w:rPr>
                  <w:sz w:val="24"/>
                  <w:color w:val="0000ff"/>
                </w:rPr>
                <w:t xml:space="preserve">Постановление</w:t>
              </w:r>
            </w:hyperlink>
            <w:r>
              <w:rPr>
                <w:sz w:val="24"/>
              </w:rPr>
              <w:t xml:space="preserve">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w:t>
            </w:r>
          </w:p>
        </w:tc>
      </w:tr>
      <w:tr>
        <w:tc>
          <w:tcPr>
            <w:tcW w:w="624" w:type="dxa"/>
            <w:tcBorders>
              <w:top w:val="nil"/>
              <w:left w:val="nil"/>
              <w:bottom w:val="nil"/>
              <w:right w:val="nil"/>
            </w:tcBorders>
          </w:tcPr>
          <w:bookmarkStart w:id="367" w:name="P367"/>
          <w:bookmarkEnd w:id="367"/>
          <w:p>
            <w:pPr>
              <w:pStyle w:val="0"/>
              <w:jc w:val="both"/>
            </w:pPr>
            <w:r>
              <w:rPr>
                <w:sz w:val="24"/>
              </w:rPr>
              <w:t xml:space="preserve">[3]</w:t>
            </w:r>
          </w:p>
        </w:tc>
        <w:tc>
          <w:tcPr>
            <w:gridSpan w:val="2"/>
            <w:tcW w:w="8423" w:type="dxa"/>
            <w:tcBorders>
              <w:top w:val="nil"/>
              <w:left w:val="nil"/>
              <w:bottom w:val="nil"/>
              <w:right w:val="nil"/>
            </w:tcBorders>
          </w:tcPr>
          <w:p>
            <w:pPr>
              <w:pStyle w:val="0"/>
              <w:jc w:val="both"/>
            </w:pPr>
            <w:r>
              <w:rPr>
                <w:sz w:val="24"/>
              </w:rPr>
              <w:t xml:space="preserve">Федеральный </w:t>
            </w:r>
            <w:hyperlink w:history="0" r:id="rId3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w:t>
              </w:r>
            </w:hyperlink>
            <w:r>
              <w:rPr>
                <w:sz w:val="24"/>
              </w:rPr>
              <w:t xml:space="preserve"> от 5 апреля 2013 г. N 44-ФЗ "О контрактной системе в сфере закупок товаров, работ, услуг для обеспечения государственных и муниципальных нужд"</w:t>
            </w:r>
          </w:p>
        </w:tc>
      </w:tr>
      <w:tr>
        <w:tc>
          <w:tcPr>
            <w:tcW w:w="624" w:type="dxa"/>
            <w:tcBorders>
              <w:top w:val="nil"/>
              <w:left w:val="nil"/>
              <w:bottom w:val="nil"/>
              <w:right w:val="nil"/>
            </w:tcBorders>
          </w:tcPr>
          <w:bookmarkStart w:id="369" w:name="P369"/>
          <w:bookmarkEnd w:id="369"/>
          <w:p>
            <w:pPr>
              <w:pStyle w:val="0"/>
              <w:jc w:val="both"/>
            </w:pPr>
            <w:r>
              <w:rPr>
                <w:sz w:val="24"/>
              </w:rPr>
              <w:t xml:space="preserve">[4]</w:t>
            </w:r>
          </w:p>
        </w:tc>
        <w:tc>
          <w:tcPr>
            <w:gridSpan w:val="2"/>
            <w:tcW w:w="8423" w:type="dxa"/>
            <w:tcBorders>
              <w:top w:val="nil"/>
              <w:left w:val="nil"/>
              <w:bottom w:val="nil"/>
              <w:right w:val="nil"/>
            </w:tcBorders>
          </w:tcPr>
          <w:p>
            <w:pPr>
              <w:pStyle w:val="0"/>
              <w:jc w:val="both"/>
            </w:pPr>
            <w:hyperlink w:history="0" r:id="rId36" w:tooltip="Постановление Правительства РФ от 16.02.2008 N 87 (ред. от 21.10.2025) &quot;О составе разделов проектной документации и требованиях к их содержанию&quot; {КонсультантПлюс}">
              <w:r>
                <w:rPr>
                  <w:sz w:val="24"/>
                  <w:color w:val="0000ff"/>
                </w:rPr>
                <w:t xml:space="preserve">Постановление</w:t>
              </w:r>
            </w:hyperlink>
            <w:r>
              <w:rPr>
                <w:sz w:val="24"/>
              </w:rPr>
              <w:t xml:space="preserve"> Правительства Российской Федерации от 16 февраля 2008 г. N 87 "О составе разделов проектной документации и требованиях к их содержанию"</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7483"/>
        <w:gridCol w:w="1488"/>
      </w:tblGrid>
      <w:tr>
        <w:tc>
          <w:tcPr>
            <w:tcW w:w="7483" w:type="dxa"/>
            <w:tcBorders>
              <w:top w:val="single" w:sz="4"/>
              <w:left w:val="nil"/>
              <w:bottom w:val="nil"/>
              <w:right w:val="nil"/>
            </w:tcBorders>
          </w:tcPr>
          <w:p>
            <w:pPr>
              <w:pStyle w:val="0"/>
            </w:pPr>
            <w:r>
              <w:rPr>
                <w:sz w:val="24"/>
              </w:rPr>
              <w:t xml:space="preserve">УДК 69.009.1:006.354</w:t>
            </w:r>
          </w:p>
        </w:tc>
        <w:tc>
          <w:tcPr>
            <w:tcW w:w="1488" w:type="dxa"/>
            <w:tcBorders>
              <w:top w:val="single" w:sz="4"/>
              <w:left w:val="nil"/>
              <w:bottom w:val="nil"/>
              <w:right w:val="nil"/>
            </w:tcBorders>
          </w:tcPr>
          <w:p>
            <w:pPr>
              <w:pStyle w:val="0"/>
              <w:jc w:val="both"/>
            </w:pPr>
            <w:r>
              <w:rPr>
                <w:sz w:val="24"/>
              </w:rPr>
              <w:t xml:space="preserve">ОКС </w:t>
            </w:r>
            <w:hyperlink w:history="0" r:id="rId37" w:tooltip="&quot;ОК 001-2021 (ИСО МКС). Общероссийский классификатор стандартов&quot; (утв. приказом Росстандарта от 19.11.2021 N 1506-ст) (ред. от 15.08.2023) {КонсультантПлюс}">
              <w:r>
                <w:rPr>
                  <w:sz w:val="24"/>
                  <w:color w:val="0000ff"/>
                </w:rPr>
                <w:t xml:space="preserve">93.010</w:t>
              </w:r>
            </w:hyperlink>
          </w:p>
        </w:tc>
      </w:tr>
      <w:tr>
        <w:tc>
          <w:tcPr>
            <w:gridSpan w:val="2"/>
            <w:tcW w:w="8971" w:type="dxa"/>
            <w:tcBorders>
              <w:top w:val="nil"/>
              <w:left w:val="nil"/>
              <w:bottom w:val="single" w:sz="4"/>
              <w:right w:val="nil"/>
            </w:tcBorders>
          </w:tcPr>
          <w:p>
            <w:pPr>
              <w:pStyle w:val="0"/>
              <w:jc w:val="both"/>
            </w:pPr>
            <w:r>
              <w:rPr>
                <w:sz w:val="24"/>
              </w:rPr>
              <w:t xml:space="preserve">Ключевые слова: проведение закупок, капитальный ремонт, техническое задание (задание на проектирование) на разработку проектной документации</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"ГОСТ Р 72114-2025. Национальный стандарт Российской Федерации. Система документации для проведения закупок по капитальн...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8450&amp;date=13.10.2026" TargetMode = "External"/><Relationship Id="rId9" Type="http://schemas.openxmlformats.org/officeDocument/2006/relationships/hyperlink" Target="https://login.consultant.ru/link/?req=doc&amp;base=LAW&amp;n=456140&amp;date=13.10.2026&amp;dst=101358&amp;field=134" TargetMode = "External"/><Relationship Id="rId10" Type="http://schemas.openxmlformats.org/officeDocument/2006/relationships/hyperlink" Target="https://login.consultant.ru/link/?req=doc&amp;base=LAW&amp;n=508450&amp;date=13.10.2026&amp;dst=100006&amp;field=134" TargetMode = "External"/><Relationship Id="rId11" Type="http://schemas.openxmlformats.org/officeDocument/2006/relationships/hyperlink" Target="https://login.consultant.ru/link/?req=doc&amp;base=LAW&amp;n=541117&amp;date=13.10.2026&amp;dst=100282&amp;field=134" TargetMode = "External"/><Relationship Id="rId12" Type="http://schemas.openxmlformats.org/officeDocument/2006/relationships/hyperlink" Target="www.rst.gov.ru" TargetMode = "External"/><Relationship Id="rId13" Type="http://schemas.openxmlformats.org/officeDocument/2006/relationships/hyperlink" Target="https://login.consultant.ru/link/?req=doc&amp;base=STR&amp;n=28198&amp;date=13.10.2026" TargetMode = "External"/><Relationship Id="rId14" Type="http://schemas.openxmlformats.org/officeDocument/2006/relationships/hyperlink" Target="https://login.consultant.ru/link/?req=doc&amp;base=STR&amp;n=31713&amp;date=13.10.2026" TargetMode = "External"/><Relationship Id="rId15" Type="http://schemas.openxmlformats.org/officeDocument/2006/relationships/hyperlink" Target="https://login.consultant.ru/link/?req=doc&amp;base=STR&amp;n=24803&amp;date=13.10.2026" TargetMode = "External"/><Relationship Id="rId16" Type="http://schemas.openxmlformats.org/officeDocument/2006/relationships/hyperlink" Target="https://login.consultant.ru/link/?req=doc&amp;base=STR&amp;n=28198&amp;date=13.10.2026" TargetMode = "External"/><Relationship Id="rId17" Type="http://schemas.openxmlformats.org/officeDocument/2006/relationships/hyperlink" Target="https://login.consultant.ru/link/?req=doc&amp;base=LAW&amp;n=541289&amp;date=13.10.2026" TargetMode = "External"/><Relationship Id="rId18" Type="http://schemas.openxmlformats.org/officeDocument/2006/relationships/hyperlink" Target="https://login.consultant.ru/link/?req=doc&amp;base=LAW&amp;n=541749&amp;date=13.10.2026&amp;dst=100015&amp;field=134" TargetMode = "External"/><Relationship Id="rId19" Type="http://schemas.openxmlformats.org/officeDocument/2006/relationships/hyperlink" Target="https://login.consultant.ru/link/?req=doc&amp;base=LAW&amp;n=541289&amp;date=13.10.2026&amp;dst=382&amp;field=134" TargetMode = "External"/><Relationship Id="rId20" Type="http://schemas.openxmlformats.org/officeDocument/2006/relationships/hyperlink" Target="https://login.consultant.ru/link/?req=doc&amp;base=LAW&amp;n=541289&amp;date=13.10.2026&amp;dst=390&amp;field=134" TargetMode = "External"/><Relationship Id="rId21" Type="http://schemas.openxmlformats.org/officeDocument/2006/relationships/hyperlink" Target="https://login.consultant.ru/link/?req=doc&amp;base=LAW&amp;n=541289&amp;date=13.10.2026&amp;dst=12317&amp;field=134" TargetMode = "External"/><Relationship Id="rId22" Type="http://schemas.openxmlformats.org/officeDocument/2006/relationships/hyperlink" Target="https://login.consultant.ru/link/?req=doc&amp;base=LAW&amp;n=541749&amp;date=13.10.2026&amp;dst=100015&amp;field=134" TargetMode = "External"/><Relationship Id="rId23" Type="http://schemas.openxmlformats.org/officeDocument/2006/relationships/hyperlink" Target="https://login.consultant.ru/link/?req=doc&amp;base=LAW&amp;n=541749&amp;date=13.10.2026&amp;dst=100015&amp;field=134" TargetMode = "External"/><Relationship Id="rId24" Type="http://schemas.openxmlformats.org/officeDocument/2006/relationships/hyperlink" Target="https://login.consultant.ru/link/?req=doc&amp;base=STR&amp;n=31407&amp;date=13.10.2026&amp;dst=100032&amp;field=134" TargetMode = "External"/><Relationship Id="rId25" Type="http://schemas.openxmlformats.org/officeDocument/2006/relationships/hyperlink" Target="https://login.consultant.ru/link/?req=doc&amp;base=STR&amp;n=28198&amp;date=13.10.2026&amp;dst=100053&amp;field=134" TargetMode = "External"/><Relationship Id="rId26" Type="http://schemas.openxmlformats.org/officeDocument/2006/relationships/hyperlink" Target="https://login.consultant.ru/link/?req=doc&amp;base=LAW&amp;n=527341&amp;date=13.10.2026&amp;dst=101030&amp;field=134" TargetMode = "External"/><Relationship Id="rId27" Type="http://schemas.openxmlformats.org/officeDocument/2006/relationships/hyperlink" Target="https://login.consultant.ru/link/?req=doc&amp;base=LAW&amp;n=527341&amp;date=13.10.2026&amp;dst=1258&amp;field=134" TargetMode = "External"/><Relationship Id="rId28" Type="http://schemas.openxmlformats.org/officeDocument/2006/relationships/hyperlink" Target="https://login.consultant.ru/link/?req=doc&amp;base=LAW&amp;n=527341&amp;date=13.10.2026&amp;dst=1081&amp;field=134" TargetMode = "External"/><Relationship Id="rId29" Type="http://schemas.openxmlformats.org/officeDocument/2006/relationships/hyperlink" Target="https://login.consultant.ru/link/?req=doc&amp;base=LAW&amp;n=527243&amp;date=13.10.2026" TargetMode = "External"/><Relationship Id="rId30" Type="http://schemas.openxmlformats.org/officeDocument/2006/relationships/hyperlink" Target="https://login.consultant.ru/link/?req=doc&amp;base=STR&amp;n=31407&amp;date=13.10.2026&amp;dst=100038&amp;field=134" TargetMode = "External"/><Relationship Id="rId31" Type="http://schemas.openxmlformats.org/officeDocument/2006/relationships/hyperlink" Target="https://login.consultant.ru/link/?req=doc&amp;base=STR&amp;n=31713&amp;date=13.10.2026" TargetMode = "External"/><Relationship Id="rId32" Type="http://schemas.openxmlformats.org/officeDocument/2006/relationships/hyperlink" Target="https://login.consultant.ru/link/?req=doc&amp;base=STR&amp;n=24803&amp;date=13.10.2026" TargetMode = "External"/><Relationship Id="rId33" Type="http://schemas.openxmlformats.org/officeDocument/2006/relationships/hyperlink" Target="https://login.consultant.ru/link/?req=doc&amp;base=LAW&amp;n=493950&amp;date=13.10.2026&amp;dst=100050&amp;field=134" TargetMode = "External"/><Relationship Id="rId34" Type="http://schemas.openxmlformats.org/officeDocument/2006/relationships/hyperlink" Target="https://login.consultant.ru/link/?req=doc&amp;base=LAW&amp;n=541749&amp;date=13.10.2026" TargetMode = "External"/><Relationship Id="rId35" Type="http://schemas.openxmlformats.org/officeDocument/2006/relationships/hyperlink" Target="https://login.consultant.ru/link/?req=doc&amp;base=LAW&amp;n=541289&amp;date=13.10.2026" TargetMode = "External"/><Relationship Id="rId36" Type="http://schemas.openxmlformats.org/officeDocument/2006/relationships/hyperlink" Target="https://login.consultant.ru/link/?req=doc&amp;base=LAW&amp;n=517181&amp;date=13.10.2026" TargetMode = "External"/><Relationship Id="rId37" Type="http://schemas.openxmlformats.org/officeDocument/2006/relationships/hyperlink" Target="https://login.consultant.ru/link/?req=doc&amp;base=LAW&amp;n=456140&amp;date=13.10.2026&amp;dst=101358&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 72114-2025. Национальный стандарт Российской Федерации. Система документации для проведения закупок по капитальному ремонту многоквартирных домов. Основные требования к техническому заданию на разработку проектной документации при заключении договора на оказание услуг и (или) выполнение работ по замене лифтов"
(утв. и введен в действие Приказом Росстандарта от 04.06.2025 N 532-ст)</dc:title>
  <dcterms:created xsi:type="dcterms:W3CDTF">2026-10-13T14:12:23Z</dcterms:created>
</cp:coreProperties>
</file>